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6F5F4" w14:textId="77777777" w:rsidR="00E65A47" w:rsidRDefault="00E84C76">
      <w:pPr>
        <w:widowControl w:val="0"/>
        <w:pBdr>
          <w:top w:val="nil"/>
          <w:left w:val="nil"/>
          <w:bottom w:val="nil"/>
          <w:right w:val="nil"/>
          <w:between w:val="nil"/>
        </w:pBdr>
        <w:spacing w:line="276" w:lineRule="auto"/>
      </w:pPr>
      <w:r>
        <w:pict w14:anchorId="6A0716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alt="" style="position:absolute;margin-left:0;margin-top:0;width:50pt;height:50pt;z-index:251657728;visibility:hidden;mso-wrap-edited:f;mso-width-percent:0;mso-height-percent:0;mso-width-percent:0;mso-height-percent:0">
            <o:lock v:ext="edit" selection="t"/>
          </v:shape>
        </w:pict>
      </w:r>
    </w:p>
    <w:p w14:paraId="23669E22" w14:textId="77777777" w:rsidR="00E65A47" w:rsidRDefault="00E84C76">
      <w:pPr>
        <w:pBdr>
          <w:top w:val="nil"/>
          <w:left w:val="nil"/>
          <w:bottom w:val="nil"/>
          <w:right w:val="nil"/>
          <w:between w:val="nil"/>
        </w:pBdr>
        <w:spacing w:line="240" w:lineRule="auto"/>
        <w:rPr>
          <w:smallCaps/>
          <w:color w:val="292971"/>
          <w:sz w:val="52"/>
          <w:szCs w:val="52"/>
        </w:rPr>
      </w:pPr>
      <w:r>
        <w:rPr>
          <w:smallCaps/>
          <w:color w:val="292971"/>
          <w:sz w:val="52"/>
          <w:szCs w:val="52"/>
        </w:rPr>
        <w:t xml:space="preserve">DIGITAL INNOVATION FOR A NET ZERO ELECTRICITY GRID </w:t>
      </w:r>
    </w:p>
    <w:p w14:paraId="32CD4802" w14:textId="08174B4D" w:rsidR="00E65A47" w:rsidRDefault="00F722A5">
      <w:pPr>
        <w:pStyle w:val="Subtitle"/>
      </w:pPr>
      <w:r>
        <w:t xml:space="preserve">Simon </w:t>
      </w:r>
      <w:proofErr w:type="spellStart"/>
      <w:proofErr w:type="gramStart"/>
      <w:r>
        <w:t>Skillings</w:t>
      </w:r>
      <w:proofErr w:type="spellEnd"/>
      <w:r>
        <w:t xml:space="preserve"> </w:t>
      </w:r>
      <w:r w:rsidR="00C965D3">
        <w:t xml:space="preserve"> </w:t>
      </w:r>
      <w:r w:rsidR="00C965D3">
        <w:t>and</w:t>
      </w:r>
      <w:proofErr w:type="gramEnd"/>
      <w:r w:rsidR="00C965D3">
        <w:t xml:space="preserve">  Pete </w:t>
      </w:r>
      <w:proofErr w:type="spellStart"/>
      <w:r w:rsidR="00C965D3">
        <w:t>Clutton</w:t>
      </w:r>
      <w:proofErr w:type="spellEnd"/>
      <w:r w:rsidR="00C965D3">
        <w:t xml:space="preserve">-Brock  </w:t>
      </w:r>
    </w:p>
    <w:p w14:paraId="08503D69" w14:textId="77777777" w:rsidR="00E65A47" w:rsidRDefault="00E65A47"/>
    <w:p w14:paraId="09509FF8" w14:textId="77777777" w:rsidR="00E65A47" w:rsidRDefault="00E84C76">
      <w:pPr>
        <w:pStyle w:val="Heading3"/>
      </w:pPr>
      <w:r>
        <w:t>The current digital innovation landscape for electricity networks in the UK</w:t>
      </w:r>
    </w:p>
    <w:p w14:paraId="751590C2" w14:textId="77777777" w:rsidR="00E65A47" w:rsidRDefault="00E65A47">
      <w:pPr>
        <w:jc w:val="both"/>
        <w:rPr>
          <w:b/>
        </w:rPr>
      </w:pPr>
    </w:p>
    <w:p w14:paraId="575F4DFF" w14:textId="7172346B" w:rsidR="00E65A47" w:rsidRDefault="00E84C76">
      <w:pPr>
        <w:jc w:val="both"/>
      </w:pPr>
      <w:r>
        <w:rPr>
          <w:b/>
        </w:rPr>
        <w:t xml:space="preserve">The energy policy paradigm in the UK is changing with new imperatives. </w:t>
      </w:r>
      <w:r>
        <w:t>The UK Government has set a target for decarbonising the electricity grid by 2035. It is important that this is achieved at least cost to consumers. This will involve building, connecti</w:t>
      </w:r>
      <w:r>
        <w:t>ng, and integrating huge volumes of relatively cheap renewables which will protect consumers from volatile fossil fuel prices. Cost-effective integration of renewables requires a more flexible power system</w:t>
      </w:r>
      <w:r>
        <w:t xml:space="preserve"> that allows consumers, flexibility providers, net</w:t>
      </w:r>
      <w:r>
        <w:t>work operators and the system operator to efficiently manage demand to match increasing percentages of renewable supply. At the same time the electricity system will see rapidly increasing demand for electricity due to the electrification of heat, transpor</w:t>
      </w:r>
      <w:r>
        <w:t>t, and various industrial processes. In turn, new governance structures will be required to manage these changes, including an independent system operator and a growing remit for distribution networks to actively manage supply and demand across their netwo</w:t>
      </w:r>
      <w:r>
        <w:t>rks.</w:t>
      </w:r>
    </w:p>
    <w:p w14:paraId="7E4022A6" w14:textId="77777777" w:rsidR="00E65A47" w:rsidRDefault="00E65A47">
      <w:pPr>
        <w:jc w:val="both"/>
        <w:rPr>
          <w:b/>
        </w:rPr>
      </w:pPr>
    </w:p>
    <w:p w14:paraId="7D7E3389" w14:textId="77777777" w:rsidR="00E65A47" w:rsidRDefault="00E84C76">
      <w:pPr>
        <w:jc w:val="both"/>
      </w:pPr>
      <w:r>
        <w:rPr>
          <w:b/>
        </w:rPr>
        <w:t xml:space="preserve">Cost-effective integration of renewables cannot be achieved through incremental changes to the way the system operates. </w:t>
      </w:r>
      <w:r>
        <w:t xml:space="preserve"> The electricity sector is moving from a situation where we have a few large power plants that can be controlled to one where we w</w:t>
      </w:r>
      <w:r>
        <w:t>ill have millions of connected devices offering and requiring electricity services. This new paradigm will require digitally optimised markets to ensure efficient development and use of all assets, from generation to storage to EVs and heat pumps. This wil</w:t>
      </w:r>
      <w:r>
        <w:t>l involve digital innovation and deployment of digital technologies to allow new planning and operational approaches by network operators, including new markets for grid services. </w:t>
      </w:r>
    </w:p>
    <w:p w14:paraId="6D8C0B13" w14:textId="77777777" w:rsidR="00E65A47" w:rsidRDefault="00E65A47">
      <w:pPr>
        <w:jc w:val="both"/>
      </w:pPr>
    </w:p>
    <w:p w14:paraId="3091BEEE" w14:textId="77777777" w:rsidR="00E65A47" w:rsidRDefault="00E84C76">
      <w:pPr>
        <w:jc w:val="both"/>
      </w:pPr>
      <w:r>
        <w:rPr>
          <w:b/>
        </w:rPr>
        <w:t>Cost-efficient decarbonisation requires maximum utilisation of all generat</w:t>
      </w:r>
      <w:r>
        <w:rPr>
          <w:b/>
        </w:rPr>
        <w:t xml:space="preserve">ion and network resources. </w:t>
      </w:r>
      <w:r>
        <w:t>A large proportion of the new sources of demand for electricity are going to be connected to the distribution networks (EVs, heat pumps) and, to avoid having to massively reinforce the network, operators will need to use incentiv</w:t>
      </w:r>
      <w:r>
        <w:t xml:space="preserve">es and protocols to ensure efficient use of their existing assets. </w:t>
      </w:r>
      <w:r>
        <w:lastRenderedPageBreak/>
        <w:t xml:space="preserve">For example, the increasing demand caused by EVs could be addressed by distribution networks either by expensive network reinforcement, or through digitally optimised markets and protocols </w:t>
      </w:r>
      <w:r>
        <w:t>that spread the demand out in time to avoid peaks that would overwhelm network capacity.</w:t>
      </w:r>
    </w:p>
    <w:p w14:paraId="62568102" w14:textId="77777777" w:rsidR="00E65A47" w:rsidRDefault="00E65A47">
      <w:pPr>
        <w:jc w:val="both"/>
      </w:pPr>
    </w:p>
    <w:p w14:paraId="2BA00DAF" w14:textId="77777777" w:rsidR="00E65A47" w:rsidRDefault="00E84C76">
      <w:pPr>
        <w:jc w:val="both"/>
      </w:pPr>
      <w:r>
        <w:rPr>
          <w:b/>
        </w:rPr>
        <w:t xml:space="preserve">Digitalisation and market design must be considered together with the goal of incentivising demand flexibility. </w:t>
      </w:r>
      <w:r>
        <w:t>Network incentives and markets will need to be designe</w:t>
      </w:r>
      <w:r>
        <w:t>d to optimise grid development and operation and support the development of consumer-focused solutions. This means that they must allow consumers to easily take part in the electricity markets, both by procuring electricity services, and by creating market</w:t>
      </w:r>
      <w:r>
        <w:t>s for the use of network assets to support grid optimisation. </w:t>
      </w:r>
    </w:p>
    <w:p w14:paraId="3639B1E4" w14:textId="77777777" w:rsidR="00E65A47" w:rsidRDefault="00E65A47">
      <w:pPr>
        <w:jc w:val="both"/>
        <w:rPr>
          <w:b/>
        </w:rPr>
      </w:pPr>
    </w:p>
    <w:p w14:paraId="5E6A3DF6" w14:textId="77777777" w:rsidR="00E65A47" w:rsidRDefault="00E84C76">
      <w:pPr>
        <w:jc w:val="both"/>
      </w:pPr>
      <w:r>
        <w:rPr>
          <w:b/>
        </w:rPr>
        <w:t xml:space="preserve">Support for digital innovation in energy network companies must be focused </w:t>
      </w:r>
      <w:proofErr w:type="gramStart"/>
      <w:r>
        <w:rPr>
          <w:b/>
        </w:rPr>
        <w:t>on  delivering</w:t>
      </w:r>
      <w:proofErr w:type="gramEnd"/>
      <w:r>
        <w:rPr>
          <w:b/>
        </w:rPr>
        <w:t xml:space="preserve"> the changes needed to decarbonise the electricity system by 2035. </w:t>
      </w:r>
      <w:r>
        <w:t>Funding has been available for early</w:t>
      </w:r>
      <w:r>
        <w:t>-stage pilot projects through Government grants (</w:t>
      </w:r>
      <w:proofErr w:type="gramStart"/>
      <w:r>
        <w:t>e.g.</w:t>
      </w:r>
      <w:proofErr w:type="gramEnd"/>
      <w:r>
        <w:t xml:space="preserve"> MEDA, </w:t>
      </w:r>
      <w:proofErr w:type="spellStart"/>
      <w:r>
        <w:t>MEDedApps</w:t>
      </w:r>
      <w:proofErr w:type="spellEnd"/>
      <w:r>
        <w:t>) and the Ofgem Network Innovation Fund. Network operators have been required to propose digitalisation strategies. However, these are all bottom-up processes which are not coordinated to</w:t>
      </w:r>
      <w:r>
        <w:t xml:space="preserve"> support a system-wide net-zero objective. The consequence of a focus on bottom-up projects is that the incentives for innovation and the ability of innovators to achieve a route to market remain unaddressed. As a result, the individual projects that are s</w:t>
      </w:r>
      <w:r>
        <w:t xml:space="preserve">upported through the various network innovation funds have largely failed to scale and commercialise the solutions involved. The absence of a clear longer-term pathway to commercialisation means that there is little incentive for technology companies, who </w:t>
      </w:r>
      <w:r>
        <w:t>are often small start-ups, to work in this area. Decarbonisation of the power system requires a coordinated mission-based approach to digital innovation, involving identification of need, financial support, monitoring of progress, and system-wide deploymen</w:t>
      </w:r>
      <w:r>
        <w:t>t.</w:t>
      </w:r>
    </w:p>
    <w:p w14:paraId="2CD7E0CF" w14:textId="77777777" w:rsidR="00E65A47" w:rsidRDefault="00E65A47">
      <w:pPr>
        <w:jc w:val="both"/>
      </w:pPr>
    </w:p>
    <w:p w14:paraId="70D821E3" w14:textId="77777777" w:rsidR="00E65A47" w:rsidRDefault="00E84C76">
      <w:pPr>
        <w:jc w:val="both"/>
      </w:pPr>
      <w:r>
        <w:rPr>
          <w:b/>
        </w:rPr>
        <w:t>Supporting UK digital innovators to develop energy system solutions for the UK energy market will position them well for international expansion</w:t>
      </w:r>
      <w:r>
        <w:t>. The challenges faced in the UK are similar in many other countries and energy markets. The UK could positi</w:t>
      </w:r>
      <w:r>
        <w:t>on itself as a leader in digital energy technology and support energy entrepreneurs to offer their solutions to the international market.</w:t>
      </w:r>
    </w:p>
    <w:p w14:paraId="2E99069D" w14:textId="77777777" w:rsidR="00E65A47" w:rsidRDefault="00E65A47">
      <w:pPr>
        <w:jc w:val="both"/>
      </w:pPr>
    </w:p>
    <w:p w14:paraId="3F9F8655" w14:textId="77777777" w:rsidR="00E65A47" w:rsidRDefault="00E84C76">
      <w:pPr>
        <w:jc w:val="both"/>
      </w:pPr>
      <w:r>
        <w:rPr>
          <w:b/>
        </w:rPr>
        <w:t>The Energy Data Taskforce and subsequent Energy Digitalisation Taskforce have been positive initiatives</w:t>
      </w:r>
      <w:r>
        <w:t xml:space="preserve">. They have identified several helpful recommendations including ones seeking to improve consumer consent, </w:t>
      </w:r>
      <w:proofErr w:type="gramStart"/>
      <w:r>
        <w:t>interoperability</w:t>
      </w:r>
      <w:proofErr w:type="gramEnd"/>
      <w:r>
        <w:t xml:space="preserve"> and delivery. However, these </w:t>
      </w:r>
      <w:r>
        <w:t xml:space="preserve">recommendations do not represent a holistic package </w:t>
      </w:r>
      <w:r>
        <w:lastRenderedPageBreak/>
        <w:t xml:space="preserve">focused on decarbonising the power system by 2035 and are insufficient to trigger a step-change in the rate of progress towards a digitalised grid. </w:t>
      </w:r>
    </w:p>
    <w:p w14:paraId="65F147CA" w14:textId="77777777" w:rsidR="00E65A47" w:rsidRDefault="00E65A47">
      <w:pPr>
        <w:jc w:val="both"/>
      </w:pPr>
    </w:p>
    <w:p w14:paraId="745BF336" w14:textId="77777777" w:rsidR="00E65A47" w:rsidRDefault="00E65A47">
      <w:pPr>
        <w:jc w:val="both"/>
        <w:rPr>
          <w:b/>
        </w:rPr>
      </w:pPr>
    </w:p>
    <w:p w14:paraId="068E4EDD" w14:textId="77777777" w:rsidR="00E65A47" w:rsidRDefault="00E84C76">
      <w:pPr>
        <w:pStyle w:val="Heading3"/>
      </w:pPr>
      <w:bookmarkStart w:id="0" w:name="_heading=h.y1fdshuxfjsm" w:colFirst="0" w:colLast="0"/>
      <w:bookmarkEnd w:id="0"/>
      <w:r>
        <w:t>A range of challenges need to be addressed to acceler</w:t>
      </w:r>
      <w:r>
        <w:t>ate digitalisation unlock change innovation at the grid centre</w:t>
      </w:r>
    </w:p>
    <w:p w14:paraId="1C742BA9" w14:textId="77777777" w:rsidR="00E65A47" w:rsidRDefault="00E65A47"/>
    <w:p w14:paraId="2FBBAECA" w14:textId="73F7F886" w:rsidR="00E65A47" w:rsidRDefault="00E84C76">
      <w:pPr>
        <w:jc w:val="both"/>
      </w:pPr>
      <w:r>
        <w:rPr>
          <w:b/>
        </w:rPr>
        <w:t xml:space="preserve">The key policy challenge is to harness the creativity of digital innovators whilst ensuring timely decarbonisation of the power system. </w:t>
      </w:r>
      <w:r>
        <w:t xml:space="preserve">This will require </w:t>
      </w:r>
      <w:proofErr w:type="gramStart"/>
      <w:r>
        <w:t>a  process</w:t>
      </w:r>
      <w:proofErr w:type="gramEnd"/>
      <w:r>
        <w:t xml:space="preserve"> that recognises the fast-mo</w:t>
      </w:r>
      <w:r>
        <w:t>ving nature of digital innovation and the inherent uncertainty regarding the optimal pathway to digitalisation of the system, alongside the need for a strategic direction that ensures progress and mass-deployment at the rate required. To date support for d</w:t>
      </w:r>
      <w:r>
        <w:t xml:space="preserve">igital innovation has focussed on bottom-up support that has sought to allow ‘a thousand flowers to bloom’. This approach will need to </w:t>
      </w:r>
      <w:r w:rsidR="00F17889">
        <w:t>continue but</w:t>
      </w:r>
      <w:r>
        <w:t xml:space="preserve"> be coupled with a new more strategic assessment of digital technology needs across the system. </w:t>
      </w:r>
    </w:p>
    <w:p w14:paraId="4E2D3E4B" w14:textId="77777777" w:rsidR="00E65A47" w:rsidRDefault="00E84C76">
      <w:pPr>
        <w:jc w:val="both"/>
      </w:pPr>
      <w:r>
        <w:rPr>
          <w:b/>
        </w:rPr>
        <w:t>Recommendat</w:t>
      </w:r>
      <w:r>
        <w:rPr>
          <w:b/>
        </w:rPr>
        <w:t>ion 1: BEIS, Ofgem and UKRI need to convene a digital energy council to advise on the digital standards and architecture required to achieve an efficient, secure net-zero energy system by 2035.</w:t>
      </w:r>
    </w:p>
    <w:p w14:paraId="38BBA4F4" w14:textId="77777777" w:rsidR="00E65A47" w:rsidRDefault="00E65A47">
      <w:pPr>
        <w:jc w:val="both"/>
        <w:rPr>
          <w:b/>
        </w:rPr>
      </w:pPr>
    </w:p>
    <w:p w14:paraId="11B3F917" w14:textId="77777777" w:rsidR="00E65A47" w:rsidRDefault="00E84C76">
      <w:pPr>
        <w:jc w:val="both"/>
      </w:pPr>
      <w:r>
        <w:rPr>
          <w:b/>
        </w:rPr>
        <w:t>Networks are shaped by the regulation and legislation that gu</w:t>
      </w:r>
      <w:r>
        <w:rPr>
          <w:b/>
        </w:rPr>
        <w:t>ide and inform their roles and responsibilities. There are a range of reforms to the governance and operation of the electricity market currently underway and</w:t>
      </w:r>
      <w:r>
        <w:t xml:space="preserve"> </w:t>
      </w:r>
      <w:r>
        <w:rPr>
          <w:b/>
        </w:rPr>
        <w:t>these must be coordinated with the grid digitalisation process</w:t>
      </w:r>
      <w:r>
        <w:t xml:space="preserve">. Network businesses are driven by </w:t>
      </w:r>
      <w:r>
        <w:t>the regulatory framework within which they operate. The current RIIO-ED2 price review is extremely important since it will set the incentives for distribution network operators out to 2028. Also, the mandate for a new Future System Operator is being develo</w:t>
      </w:r>
      <w:r>
        <w:t>ped and the National Grid Electricity System Operator is preparing recommendations to reform electricity markets. The design of these processes and mechanisms is critical in shaping how much digital technologies will be able to support an efficient transit</w:t>
      </w:r>
      <w:r>
        <w:t>ion to net zero but there is little evidence that they are effectively coordinated within a strategic framework provided by BEIS. This lack of coordination represents a strategic risk to the development of an efficient zero emission electricity grid. The l</w:t>
      </w:r>
      <w:r>
        <w:t>ack of coordination is in part due to a lack of digital expertise within senior management and market design teams in BEIS and Ofgem.</w:t>
      </w:r>
    </w:p>
    <w:p w14:paraId="40678FAB" w14:textId="77777777" w:rsidR="00E65A47" w:rsidRDefault="00E84C76">
      <w:pPr>
        <w:jc w:val="both"/>
        <w:rPr>
          <w:b/>
        </w:rPr>
      </w:pPr>
      <w:r>
        <w:rPr>
          <w:b/>
        </w:rPr>
        <w:t>Recommendation 2: BEIS and Ofgem need to ensure greater coherence between the digital and energy system market design poli</w:t>
      </w:r>
      <w:r>
        <w:rPr>
          <w:b/>
        </w:rPr>
        <w:t>cy development teams.</w:t>
      </w:r>
    </w:p>
    <w:p w14:paraId="5FFF6252" w14:textId="77777777" w:rsidR="00E65A47" w:rsidRDefault="00E84C76">
      <w:pPr>
        <w:jc w:val="both"/>
        <w:rPr>
          <w:b/>
        </w:rPr>
      </w:pPr>
      <w:r>
        <w:rPr>
          <w:b/>
        </w:rPr>
        <w:lastRenderedPageBreak/>
        <w:t>Recommendation 3: BEIS and Ofgem need to integrate digital expertise in their senior management teams and build digital capacity within market design teams.</w:t>
      </w:r>
    </w:p>
    <w:p w14:paraId="636BBD67" w14:textId="77777777" w:rsidR="00E65A47" w:rsidRDefault="00E65A47">
      <w:pPr>
        <w:jc w:val="both"/>
        <w:rPr>
          <w:b/>
        </w:rPr>
      </w:pPr>
    </w:p>
    <w:p w14:paraId="374DFB8D" w14:textId="77777777" w:rsidR="00E65A47" w:rsidRDefault="00E84C76">
      <w:pPr>
        <w:jc w:val="both"/>
      </w:pPr>
      <w:r>
        <w:rPr>
          <w:b/>
        </w:rPr>
        <w:t xml:space="preserve">Innovation funding for digital energy solutions should support the delivery </w:t>
      </w:r>
      <w:r>
        <w:rPr>
          <w:b/>
        </w:rPr>
        <w:t xml:space="preserve">of specific missions and should include a stronger connection to digital roll-out. </w:t>
      </w:r>
      <w:r>
        <w:t>Ofgem has launched a new Strategic Innovation Fund to deliver funding for the period from 2021-2026, which is supporting digital innovation. This is a positive step. However</w:t>
      </w:r>
      <w:r>
        <w:t>, despite the filtering process involving four challenge areas (whole system integration, data and digitalisation, heat &amp; zero emission transport), this remains a ‘bottom-up’ process with no clear missions that are required to be addressed. At the same tim</w:t>
      </w:r>
      <w:r>
        <w:t>e there needs to be a clearer path between successful innovation projects and their roll out across the system to offer 3rd party digital innovators a route to commercial scalability.</w:t>
      </w:r>
    </w:p>
    <w:p w14:paraId="45B80F9D" w14:textId="77777777" w:rsidR="00E65A47" w:rsidRDefault="00E84C76">
      <w:pPr>
        <w:jc w:val="both"/>
        <w:rPr>
          <w:b/>
        </w:rPr>
      </w:pPr>
      <w:r>
        <w:rPr>
          <w:b/>
        </w:rPr>
        <w:t>Recommendation 4: Ofgem should consider developing specific digital miss</w:t>
      </w:r>
      <w:r>
        <w:rPr>
          <w:b/>
        </w:rPr>
        <w:t>ions for the Strategic Innovation Fund in the future.</w:t>
      </w:r>
    </w:p>
    <w:p w14:paraId="413BC723" w14:textId="77777777" w:rsidR="00E65A47" w:rsidRDefault="00E84C76">
      <w:pPr>
        <w:jc w:val="both"/>
        <w:rPr>
          <w:b/>
        </w:rPr>
      </w:pPr>
      <w:r>
        <w:rPr>
          <w:b/>
        </w:rPr>
        <w:t>Recommendation 5: UKRI and Ofgem need to re-evaluate how innovation funding can connect with digital roll out to support third party innovators to scale their solutions.</w:t>
      </w:r>
    </w:p>
    <w:p w14:paraId="2D536009" w14:textId="77777777" w:rsidR="00E65A47" w:rsidRDefault="00E65A47">
      <w:pPr>
        <w:pStyle w:val="Heading3"/>
      </w:pPr>
    </w:p>
    <w:p w14:paraId="7297F655" w14:textId="77777777" w:rsidR="00E65A47" w:rsidRDefault="00E65A47">
      <w:pPr>
        <w:pStyle w:val="Heading3"/>
      </w:pPr>
    </w:p>
    <w:p w14:paraId="4AD21C81" w14:textId="77777777" w:rsidR="00E65A47" w:rsidRDefault="00E65A47">
      <w:pPr>
        <w:jc w:val="both"/>
        <w:rPr>
          <w:b/>
        </w:rPr>
      </w:pPr>
    </w:p>
    <w:p w14:paraId="799C63FD" w14:textId="77777777" w:rsidR="00E65A47" w:rsidRDefault="00E65A47">
      <w:pPr>
        <w:jc w:val="both"/>
        <w:rPr>
          <w:b/>
        </w:rPr>
      </w:pPr>
    </w:p>
    <w:p w14:paraId="7FB4ED06" w14:textId="77777777" w:rsidR="00E65A47" w:rsidRDefault="00E65A47">
      <w:pPr>
        <w:jc w:val="both"/>
      </w:pPr>
    </w:p>
    <w:p w14:paraId="5AF5F2CB" w14:textId="77777777" w:rsidR="00E65A47" w:rsidRDefault="00E84C76">
      <w:pPr>
        <w:jc w:val="both"/>
      </w:pPr>
      <w:r>
        <w:t>Network companies need to d</w:t>
      </w:r>
      <w:r>
        <w:t>evelop platforms through which innovators can offer digital solutions</w:t>
      </w:r>
      <w:r>
        <w:rPr>
          <w:b/>
        </w:rPr>
        <w:t>.</w:t>
      </w:r>
      <w:r>
        <w:t xml:space="preserve"> Digital innovation projects in the networks are currently initiated through an opaque process of partnership development between innovators and networks. A new form of market should be </w:t>
      </w:r>
      <w:r>
        <w:t>developed to support third parties to offer digital solutions to networks in a more open and competitive manner. This could be in the form of an energy system ‘app store’ that would create standards for digital solutions and allow networks to crowd-in a mu</w:t>
      </w:r>
      <w:r>
        <w:t>ch wider range of potential projects and partners. Such an app store would need to be designed specifically for the energy system, so would need to be very different from mobile app stores. Ultimately, the network companies would always need to be in contr</w:t>
      </w:r>
      <w:r>
        <w:t xml:space="preserve">ol of applications used in network operation or decision making. </w:t>
      </w:r>
    </w:p>
    <w:p w14:paraId="28703A14" w14:textId="77777777" w:rsidR="00E65A47" w:rsidRDefault="00E84C76">
      <w:pPr>
        <w:jc w:val="both"/>
        <w:rPr>
          <w:b/>
        </w:rPr>
      </w:pPr>
      <w:r>
        <w:rPr>
          <w:b/>
        </w:rPr>
        <w:t xml:space="preserve">Recommendation 6: BEIS, Ofgem and UKRI should offer coordinated support for the development of an </w:t>
      </w:r>
      <w:r>
        <w:rPr>
          <w:b/>
          <w:u w:val="single"/>
        </w:rPr>
        <w:t>energy system app store</w:t>
      </w:r>
      <w:r>
        <w:rPr>
          <w:b/>
        </w:rPr>
        <w:t>.</w:t>
      </w:r>
    </w:p>
    <w:p w14:paraId="7470CD0E" w14:textId="77777777" w:rsidR="00E65A47" w:rsidRDefault="00E65A47">
      <w:pPr>
        <w:jc w:val="both"/>
      </w:pPr>
    </w:p>
    <w:p w14:paraId="26779058" w14:textId="77777777" w:rsidR="00E65A47" w:rsidRDefault="00E65A47">
      <w:pPr>
        <w:jc w:val="both"/>
      </w:pPr>
    </w:p>
    <w:p w14:paraId="53E935FE" w14:textId="0690104E" w:rsidR="00E65A47" w:rsidRDefault="00E84C76">
      <w:pPr>
        <w:jc w:val="both"/>
      </w:pPr>
      <w:r>
        <w:rPr>
          <w:b/>
        </w:rPr>
        <w:lastRenderedPageBreak/>
        <w:t>A new approach is required to allow digital innovators to focus o</w:t>
      </w:r>
      <w:r>
        <w:rPr>
          <w:b/>
        </w:rPr>
        <w:t xml:space="preserve">n providing solutions for energy consumers. </w:t>
      </w:r>
      <w:r>
        <w:t>The ‘grid edge’ defines the boundary at which network regulation applies and establishes the basis for consumer-facing innovators to add value by offering energy services. Markets must be designed that allow for easy consumer participation and regulators m</w:t>
      </w:r>
      <w:r>
        <w:t>ust require system operators to deploy the digital infrastructure that will support consumer-friendly markets. This may require significant changes to current operational practises</w:t>
      </w:r>
      <w:r>
        <w:rPr>
          <w:vertAlign w:val="superscript"/>
        </w:rPr>
        <w:footnoteReference w:id="1"/>
      </w:r>
      <w:r>
        <w:t>. Further work is also needed to determine where markets need to be develo</w:t>
      </w:r>
      <w:r>
        <w:t>ped, and where non-</w:t>
      </w:r>
      <w:r w:rsidR="00F17889">
        <w:t>market-based</w:t>
      </w:r>
      <w:r>
        <w:t xml:space="preserve"> approaches can be applied. For example, in some instances it may make more sense to use well designed protocols to manage energy assets in the same way that internet traffic on broadband networks is managed by protocols.</w:t>
      </w:r>
    </w:p>
    <w:p w14:paraId="34C929B1" w14:textId="77777777" w:rsidR="00E65A47" w:rsidRDefault="00E65A47">
      <w:pPr>
        <w:jc w:val="both"/>
      </w:pPr>
    </w:p>
    <w:p w14:paraId="24512BAB" w14:textId="77777777" w:rsidR="00E65A47" w:rsidRDefault="00E84C76">
      <w:pPr>
        <w:jc w:val="both"/>
        <w:rPr>
          <w:b/>
        </w:rPr>
      </w:pPr>
      <w:r>
        <w:rPr>
          <w:b/>
        </w:rPr>
        <w:t>Recommendation 7: BEIS and Ofgem should consult on future digital market designs and roadmaps for achieving them to support strategic digital development of the grid</w:t>
      </w:r>
      <w:r>
        <w:t>.</w:t>
      </w:r>
    </w:p>
    <w:p w14:paraId="5904F3B8" w14:textId="77777777" w:rsidR="00E65A47" w:rsidRDefault="00E65A47">
      <w:pPr>
        <w:jc w:val="both"/>
      </w:pPr>
    </w:p>
    <w:p w14:paraId="2E06C751" w14:textId="77777777" w:rsidR="00E65A47" w:rsidRDefault="00E65A47">
      <w:pPr>
        <w:jc w:val="both"/>
      </w:pPr>
    </w:p>
    <w:p w14:paraId="5519305D" w14:textId="71B06F4A" w:rsidR="00E65A47" w:rsidRDefault="00E84C76">
      <w:pPr>
        <w:jc w:val="both"/>
      </w:pPr>
      <w:r>
        <w:rPr>
          <w:b/>
        </w:rPr>
        <w:t>There is a lack of coordination from a central authority regarding energy data and crit</w:t>
      </w:r>
      <w:r>
        <w:rPr>
          <w:b/>
        </w:rPr>
        <w:t xml:space="preserve">ical digital architecture, such as digital twins. </w:t>
      </w:r>
      <w:r>
        <w:t>It is important to ensure interoperability and to avoid common requirements being re-invented by multiple market participants. There is a gap in the system for an organisation to deliver this function. Ther</w:t>
      </w:r>
      <w:r>
        <w:t xml:space="preserve">e would be a significant benefit in building a new team to deliver this function to enable a digital-first culture. We note the Energy Digitalisation Taskforce’s recommendation to establish a new Digital Delivery Body to fulfil this function. </w:t>
      </w:r>
      <w:r w:rsidR="00F17889">
        <w:t>However,</w:t>
      </w:r>
      <w:r>
        <w:t xml:space="preserve"> it is</w:t>
      </w:r>
      <w:r>
        <w:t xml:space="preserve"> important that decision making on energy system data, standards and digital architecture are not divorced from wider system management decision-making. As such, whilst we support the establishment of the Digital Delivery Body and believe that it is import</w:t>
      </w:r>
      <w:r>
        <w:t xml:space="preserve">ant for it to establish its own </w:t>
      </w:r>
      <w:r>
        <w:lastRenderedPageBreak/>
        <w:t>culture and approach, we believe that it should be merged with the Future System Operator once this is created.</w:t>
      </w:r>
    </w:p>
    <w:p w14:paraId="426133A1" w14:textId="77777777" w:rsidR="00E65A47" w:rsidRDefault="00E84C76">
      <w:pPr>
        <w:jc w:val="both"/>
        <w:rPr>
          <w:b/>
        </w:rPr>
      </w:pPr>
      <w:r>
        <w:rPr>
          <w:b/>
        </w:rPr>
        <w:t xml:space="preserve">Recommendation 8: BEIS and Ofgem should establish a Digital Delivery Body for the energy </w:t>
      </w:r>
      <w:proofErr w:type="gramStart"/>
      <w:r>
        <w:rPr>
          <w:b/>
        </w:rPr>
        <w:t>sector, and</w:t>
      </w:r>
      <w:proofErr w:type="gramEnd"/>
      <w:r>
        <w:rPr>
          <w:b/>
        </w:rPr>
        <w:t xml:space="preserve"> look to mer</w:t>
      </w:r>
      <w:r>
        <w:rPr>
          <w:b/>
        </w:rPr>
        <w:t>ge it with the Future System Operator role once this is established.</w:t>
      </w:r>
    </w:p>
    <w:p w14:paraId="26068B25" w14:textId="77777777" w:rsidR="00E65A47" w:rsidRDefault="00E65A47">
      <w:pPr>
        <w:jc w:val="both"/>
        <w:rPr>
          <w:b/>
        </w:rPr>
      </w:pPr>
    </w:p>
    <w:p w14:paraId="6414D43E" w14:textId="77777777" w:rsidR="00E65A47" w:rsidRDefault="00E84C76">
      <w:pPr>
        <w:jc w:val="both"/>
      </w:pPr>
      <w:r>
        <w:rPr>
          <w:b/>
        </w:rPr>
        <w:t xml:space="preserve">Ofgem must use the regulatory framework to align network company business models with the digitalisation imperative. </w:t>
      </w:r>
      <w:r>
        <w:t>Network companies are private, albeit highly regulated, entities whos</w:t>
      </w:r>
      <w:r>
        <w:t>e value has been traditionally derived from attracting low-cost capital investment through a low-risk business model and the prospect of predictable returns. They will only embrace the innovation risk required if they are mandated to deliver new outcomes b</w:t>
      </w:r>
      <w:r>
        <w:t>y the regulator and the risks involved can be managed to allow low-cost funding by investors to continue.</w:t>
      </w:r>
    </w:p>
    <w:p w14:paraId="0E1F4B82" w14:textId="77777777" w:rsidR="00E65A47" w:rsidRDefault="00E65A47">
      <w:pPr>
        <w:jc w:val="both"/>
      </w:pPr>
    </w:p>
    <w:p w14:paraId="61A06CCD" w14:textId="77777777" w:rsidR="00E65A47" w:rsidRDefault="00E84C76">
      <w:pPr>
        <w:jc w:val="both"/>
      </w:pPr>
      <w:r>
        <w:rPr>
          <w:b/>
        </w:rPr>
        <w:t>This requires a clear net zero mandate for Ofgem to help it manage the regulatory trade-offs involved.</w:t>
      </w:r>
      <w:r>
        <w:t xml:space="preserve"> Ofgem has traditionally placed the onus on net</w:t>
      </w:r>
      <w:r>
        <w:t>work companies to prove that new investment, including in innovation, delivers direct benefits to consumers. It does not have a statutory mandate to decarbonise the energy system and, therefore, does not translate this into the licence conditions of networ</w:t>
      </w:r>
      <w:r>
        <w:t>k companies. BEIS has been reluctant to provide such a mandate or address the innovation gap created by the lack of such a mandate. It is only now considering consulting on a draft energy sector strategy and policy statement to provide Ofgem with context a</w:t>
      </w:r>
      <w:r>
        <w:t>nd strategic guidance. Faced with the uncertainties over the pathway to net zero and the economically regressive nature of energy prices, Ofgem has hitherto adopted a conservative approach to defining outcomes required from network companies.</w:t>
      </w:r>
    </w:p>
    <w:p w14:paraId="627AE59D" w14:textId="77777777" w:rsidR="00E65A47" w:rsidRDefault="00E84C76">
      <w:pPr>
        <w:jc w:val="both"/>
        <w:rPr>
          <w:b/>
        </w:rPr>
      </w:pPr>
      <w:r>
        <w:rPr>
          <w:b/>
        </w:rPr>
        <w:t>Recommendatio</w:t>
      </w:r>
      <w:r>
        <w:rPr>
          <w:b/>
        </w:rPr>
        <w:t>n 9: BEIS should give Ofgem a specific mandate to use its regulatory powers to support the electricity system to achieve net zero by 2035.</w:t>
      </w:r>
    </w:p>
    <w:p w14:paraId="1FC79C84" w14:textId="77777777" w:rsidR="00E65A47" w:rsidRDefault="00E65A47">
      <w:pPr>
        <w:jc w:val="both"/>
      </w:pPr>
    </w:p>
    <w:p w14:paraId="47CC3DAF" w14:textId="77777777" w:rsidR="00E65A47" w:rsidRDefault="00E65A47">
      <w:pPr>
        <w:jc w:val="both"/>
      </w:pPr>
    </w:p>
    <w:p w14:paraId="0167323A" w14:textId="77777777" w:rsidR="00E65A47" w:rsidRDefault="00E84C76">
      <w:pPr>
        <w:jc w:val="both"/>
      </w:pPr>
      <w:r>
        <w:rPr>
          <w:b/>
        </w:rPr>
        <w:t>The diversity of legacy IT systems in network companies is holding back progress in the development of digital solu</w:t>
      </w:r>
      <w:r>
        <w:rPr>
          <w:b/>
        </w:rPr>
        <w:t xml:space="preserve">tions. </w:t>
      </w:r>
      <w:r>
        <w:t>Third party digital innovators cannot develop solutions that are applicable across the networks. This constrains the ability to commercialise products and achieve scale. Energy network digital operating standards should be developed to ensure that s</w:t>
      </w:r>
      <w:r>
        <w:t xml:space="preserve">olutions provided by third party innovators can be easily integrated across the system whilst allowing some flexibility for networks with varying circumstances.  </w:t>
      </w:r>
    </w:p>
    <w:p w14:paraId="6EFE91C4" w14:textId="77777777" w:rsidR="00E65A47" w:rsidRDefault="00E84C76">
      <w:pPr>
        <w:jc w:val="both"/>
        <w:rPr>
          <w:b/>
        </w:rPr>
      </w:pPr>
      <w:r>
        <w:rPr>
          <w:b/>
        </w:rPr>
        <w:t>Recommendation 10: Ofgem should work with networks to support them in transitioning legacy di</w:t>
      </w:r>
      <w:r>
        <w:rPr>
          <w:b/>
        </w:rPr>
        <w:t>gital network operation systems towards a common core digital architecture.</w:t>
      </w:r>
    </w:p>
    <w:p w14:paraId="372AFCF9" w14:textId="77777777" w:rsidR="00E65A47" w:rsidRDefault="00E65A47">
      <w:pPr>
        <w:jc w:val="both"/>
      </w:pPr>
    </w:p>
    <w:p w14:paraId="0737A9B6" w14:textId="77777777" w:rsidR="00E65A47" w:rsidRDefault="00E84C76">
      <w:pPr>
        <w:jc w:val="both"/>
      </w:pPr>
      <w:r>
        <w:rPr>
          <w:b/>
        </w:rPr>
        <w:t xml:space="preserve">Network companies must improve their digital capacity. </w:t>
      </w:r>
      <w:r>
        <w:t>There has been some positive progress in developing digital teams and strategies within network companies. However there rem</w:t>
      </w:r>
      <w:r>
        <w:t>ains a significant gap between the current digital capacity and that required to deliver a fully digitalised energy system. Informed decision making in addressing this gap will be important.</w:t>
      </w:r>
      <w:r>
        <w:rPr>
          <w:b/>
        </w:rPr>
        <w:t xml:space="preserve"> Network executive management teams will need to rapidly upskill a</w:t>
      </w:r>
      <w:r>
        <w:rPr>
          <w:b/>
        </w:rPr>
        <w:t>nd bring in external digital talent to ensure they can make informed decisions.</w:t>
      </w:r>
      <w:r>
        <w:t xml:space="preserve"> Network companies often struggle to attract digital talent and are wary about working with external solution providers to avoid dependence on a third party for the delivery of </w:t>
      </w:r>
      <w:r>
        <w:t>their core functions. The procurement functions in network companies are used to procuring physical electrical assets and they adopt a similar approach to procuring digital solutions. This involves distinct design, delivery, and operation phases. Modern di</w:t>
      </w:r>
      <w:r>
        <w:t>gital innovation methods involve constant iteration and improvement throughout these phases. This inconsistency in approach slows progress and can deter digital innovators.</w:t>
      </w:r>
    </w:p>
    <w:p w14:paraId="7D766901" w14:textId="77777777" w:rsidR="00E65A47" w:rsidRDefault="00E84C76">
      <w:pPr>
        <w:jc w:val="both"/>
        <w:rPr>
          <w:b/>
        </w:rPr>
      </w:pPr>
      <w:r>
        <w:rPr>
          <w:b/>
        </w:rPr>
        <w:t>Recommendation 11: Network companies need to rapidly increase their digital capacit</w:t>
      </w:r>
      <w:r>
        <w:rPr>
          <w:b/>
        </w:rPr>
        <w:t>y at all levels of their organisations including board, executive management, management and throughout their operational teams.</w:t>
      </w:r>
    </w:p>
    <w:p w14:paraId="42A74CEA" w14:textId="77777777" w:rsidR="00E65A47" w:rsidRDefault="00E84C76">
      <w:pPr>
        <w:jc w:val="both"/>
        <w:rPr>
          <w:b/>
        </w:rPr>
      </w:pPr>
      <w:r>
        <w:rPr>
          <w:b/>
        </w:rPr>
        <w:t>Recommendation 12: Network companies need to review their procurement and contract management processes to support iterative de</w:t>
      </w:r>
      <w:r>
        <w:rPr>
          <w:b/>
        </w:rPr>
        <w:t>velopment of digital solutions.</w:t>
      </w:r>
    </w:p>
    <w:p w14:paraId="273E8919" w14:textId="77777777" w:rsidR="00E65A47" w:rsidRDefault="00E65A47">
      <w:pPr>
        <w:jc w:val="both"/>
      </w:pPr>
    </w:p>
    <w:p w14:paraId="251E40A0" w14:textId="77777777" w:rsidR="00E65A47" w:rsidRDefault="00E84C76">
      <w:pPr>
        <w:jc w:val="both"/>
      </w:pPr>
      <w:r>
        <w:rPr>
          <w:b/>
        </w:rPr>
        <w:t>The current treatment of intellectual property can also act as a barrier to innovation.</w:t>
      </w:r>
      <w:r>
        <w:t xml:space="preserve"> The risk-aversion described above deters network companies from innovating to deliver outcomes defined by their basic price control agr</w:t>
      </w:r>
      <w:r>
        <w:t>eement, and yet these are the only ones whereby they could retain ownership of intellectual property rights. Innovations funded by grant support must be shared with other network operators, thereby diluting incentives to participate. Ofgem must consider ho</w:t>
      </w:r>
      <w:r>
        <w:t>w the approach to intellectual property can be adapted to support innovation and rapid deployment of digital solutions.</w:t>
      </w:r>
    </w:p>
    <w:p w14:paraId="14A20AFA" w14:textId="5978DBE9" w:rsidR="00E65A47" w:rsidRDefault="00E84C76">
      <w:pPr>
        <w:jc w:val="both"/>
        <w:rPr>
          <w:b/>
        </w:rPr>
      </w:pPr>
      <w:r>
        <w:rPr>
          <w:b/>
        </w:rPr>
        <w:t xml:space="preserve">Recommendation 13: Ofgem should conduct a review of intellectual property requirements for the electricity networks to ensure these are </w:t>
      </w:r>
      <w:r>
        <w:rPr>
          <w:b/>
        </w:rPr>
        <w:t xml:space="preserve">aligned with the requirements of </w:t>
      </w:r>
      <w:r w:rsidR="00F17889">
        <w:rPr>
          <w:b/>
        </w:rPr>
        <w:t>third-party</w:t>
      </w:r>
      <w:r>
        <w:rPr>
          <w:b/>
        </w:rPr>
        <w:t xml:space="preserve"> digital innovators.</w:t>
      </w:r>
    </w:p>
    <w:p w14:paraId="278BCBEC" w14:textId="77777777" w:rsidR="00E65A47" w:rsidRDefault="00E65A47">
      <w:pPr>
        <w:jc w:val="both"/>
        <w:rPr>
          <w:b/>
        </w:rPr>
      </w:pPr>
    </w:p>
    <w:p w14:paraId="391AF1EE" w14:textId="77777777" w:rsidR="00E65A47" w:rsidRDefault="00E65A47">
      <w:pPr>
        <w:jc w:val="both"/>
      </w:pPr>
    </w:p>
    <w:p w14:paraId="59BFFF17" w14:textId="77777777" w:rsidR="00E65A47" w:rsidRDefault="00E84C76">
      <w:pPr>
        <w:jc w:val="both"/>
      </w:pPr>
      <w:r>
        <w:rPr>
          <w:b/>
        </w:rPr>
        <w:t>Summary of recommendations:</w:t>
      </w:r>
    </w:p>
    <w:p w14:paraId="35AA0812" w14:textId="77777777" w:rsidR="00E65A47" w:rsidRDefault="00E65A47">
      <w:pPr>
        <w:jc w:val="both"/>
        <w:rPr>
          <w:i/>
        </w:rPr>
      </w:pPr>
    </w:p>
    <w:p w14:paraId="570477E6" w14:textId="77777777" w:rsidR="00E65A47" w:rsidRDefault="00E84C76">
      <w:pPr>
        <w:numPr>
          <w:ilvl w:val="0"/>
          <w:numId w:val="1"/>
        </w:numPr>
        <w:jc w:val="both"/>
      </w:pPr>
      <w:r>
        <w:lastRenderedPageBreak/>
        <w:t>Recommendation 1: BEIS, Ofgem and UKRI need to convene a digital energy council to advise on the digital standards and architecture required to achieve an effic</w:t>
      </w:r>
      <w:r>
        <w:t>ient, secure net-zero energy system by 2035.</w:t>
      </w:r>
    </w:p>
    <w:p w14:paraId="617898D5" w14:textId="77777777" w:rsidR="00E65A47" w:rsidRDefault="00E84C76">
      <w:pPr>
        <w:numPr>
          <w:ilvl w:val="0"/>
          <w:numId w:val="1"/>
        </w:numPr>
        <w:jc w:val="both"/>
      </w:pPr>
      <w:r>
        <w:t>Recommendation 2: BEIS and Ofgem need to ensure greater coherence between the digital and energy system market design policy development teams.</w:t>
      </w:r>
    </w:p>
    <w:p w14:paraId="6A8BFAE5" w14:textId="77777777" w:rsidR="00E65A47" w:rsidRDefault="00E84C76">
      <w:pPr>
        <w:numPr>
          <w:ilvl w:val="0"/>
          <w:numId w:val="1"/>
        </w:numPr>
        <w:jc w:val="both"/>
      </w:pPr>
      <w:r>
        <w:t>Recommendation 3: BEIS and Ofgem need to integrate digital expertis</w:t>
      </w:r>
      <w:r>
        <w:t>e in their senior management teams and build digital capacity within market design teams.</w:t>
      </w:r>
    </w:p>
    <w:p w14:paraId="17250307" w14:textId="77777777" w:rsidR="00E65A47" w:rsidRDefault="00E84C76">
      <w:pPr>
        <w:numPr>
          <w:ilvl w:val="0"/>
          <w:numId w:val="1"/>
        </w:numPr>
        <w:jc w:val="both"/>
      </w:pPr>
      <w:r>
        <w:t>Recommendation 4: Ofgem should consider developing specific digital missions for the Strategic Innovation Fund in the future.</w:t>
      </w:r>
    </w:p>
    <w:p w14:paraId="01F1E33C" w14:textId="77777777" w:rsidR="00E65A47" w:rsidRDefault="00E84C76">
      <w:pPr>
        <w:numPr>
          <w:ilvl w:val="0"/>
          <w:numId w:val="1"/>
        </w:numPr>
        <w:jc w:val="both"/>
      </w:pPr>
      <w:r>
        <w:t>Recommendation 5: UKRI and Ofgem need to re-evaluate how innovation funding can connect with digital roll out to support third par</w:t>
      </w:r>
      <w:r>
        <w:t>ty innovators to scale their solutions.</w:t>
      </w:r>
    </w:p>
    <w:p w14:paraId="37A73769" w14:textId="77777777" w:rsidR="00E65A47" w:rsidRDefault="00E84C76">
      <w:pPr>
        <w:numPr>
          <w:ilvl w:val="0"/>
          <w:numId w:val="1"/>
        </w:numPr>
        <w:jc w:val="both"/>
      </w:pPr>
      <w:r>
        <w:t>Recommendation 6: BEIS, Ofgem and UKRI should offer coordinated support for the development of an energy system app store.</w:t>
      </w:r>
    </w:p>
    <w:p w14:paraId="25057CFB" w14:textId="77777777" w:rsidR="00E65A47" w:rsidRDefault="00E84C76">
      <w:pPr>
        <w:numPr>
          <w:ilvl w:val="0"/>
          <w:numId w:val="1"/>
        </w:numPr>
        <w:jc w:val="both"/>
      </w:pPr>
      <w:r>
        <w:t>Recommendation 7: BEIS and Ofgem should consult on future digital market designs and roadmaps</w:t>
      </w:r>
      <w:r>
        <w:t xml:space="preserve"> for achieving them to support strategic digital development of the grid.</w:t>
      </w:r>
    </w:p>
    <w:p w14:paraId="5E987EC0" w14:textId="751B4010" w:rsidR="00E65A47" w:rsidRDefault="00E84C76">
      <w:pPr>
        <w:numPr>
          <w:ilvl w:val="0"/>
          <w:numId w:val="1"/>
        </w:numPr>
        <w:jc w:val="both"/>
      </w:pPr>
      <w:r>
        <w:t xml:space="preserve">Recommendation 8: BEIS and Ofgem should establish a Digital Delivery Body for the energy </w:t>
      </w:r>
      <w:r w:rsidR="00F17889">
        <w:t>sector and</w:t>
      </w:r>
      <w:r>
        <w:t xml:space="preserve"> look to merge it with the Future System Operator role once this is established.</w:t>
      </w:r>
    </w:p>
    <w:p w14:paraId="1B43763A" w14:textId="77777777" w:rsidR="00E65A47" w:rsidRDefault="00E84C76">
      <w:pPr>
        <w:numPr>
          <w:ilvl w:val="0"/>
          <w:numId w:val="1"/>
        </w:numPr>
        <w:jc w:val="both"/>
      </w:pPr>
      <w:r>
        <w:t>R</w:t>
      </w:r>
      <w:r>
        <w:t>ecommendation 9: BEIS should give Ofgem a specific mandate to use its regulatory powers to support the electricity system to achieve net zero by 2035.</w:t>
      </w:r>
    </w:p>
    <w:p w14:paraId="061B46D2" w14:textId="77777777" w:rsidR="00E65A47" w:rsidRDefault="00E84C76">
      <w:pPr>
        <w:numPr>
          <w:ilvl w:val="0"/>
          <w:numId w:val="1"/>
        </w:numPr>
        <w:jc w:val="both"/>
      </w:pPr>
      <w:r>
        <w:t>Recommendation 10: Ofgem should work with networks to support them in transitioning legacy digital networ</w:t>
      </w:r>
      <w:r>
        <w:t>k operation systems towards a common core digital architecture.</w:t>
      </w:r>
    </w:p>
    <w:p w14:paraId="5F789F28" w14:textId="77777777" w:rsidR="00E65A47" w:rsidRDefault="00E84C76">
      <w:pPr>
        <w:numPr>
          <w:ilvl w:val="0"/>
          <w:numId w:val="1"/>
        </w:numPr>
        <w:jc w:val="both"/>
      </w:pPr>
      <w:r>
        <w:t>Recommendation 11: Network companies need to rapidly increase their digital capacity at all levels of their organisations including board, executive management, management and throughout their</w:t>
      </w:r>
      <w:r>
        <w:t xml:space="preserve"> operational teams.</w:t>
      </w:r>
    </w:p>
    <w:p w14:paraId="317EBC91" w14:textId="77777777" w:rsidR="00E65A47" w:rsidRDefault="00E84C76">
      <w:pPr>
        <w:numPr>
          <w:ilvl w:val="0"/>
          <w:numId w:val="1"/>
        </w:numPr>
        <w:jc w:val="both"/>
      </w:pPr>
      <w:r>
        <w:t>Recommendation 12: Network companies need to review their procurement and contract management processes to support iterative development of digital solutions.</w:t>
      </w:r>
    </w:p>
    <w:p w14:paraId="6614C3E4" w14:textId="09D354C1" w:rsidR="00E65A47" w:rsidRDefault="00E84C76">
      <w:pPr>
        <w:numPr>
          <w:ilvl w:val="0"/>
          <w:numId w:val="1"/>
        </w:numPr>
        <w:jc w:val="both"/>
      </w:pPr>
      <w:r>
        <w:t>Recommendation 13: Ofgem should conduct a review of intellectual property req</w:t>
      </w:r>
      <w:r>
        <w:t xml:space="preserve">uirements for the electricity networks to ensure these are aligned with the requirements of </w:t>
      </w:r>
      <w:r w:rsidR="00F17889">
        <w:t>third-party</w:t>
      </w:r>
      <w:r>
        <w:t xml:space="preserve"> digital innovators.</w:t>
      </w:r>
    </w:p>
    <w:p w14:paraId="45ABEB07" w14:textId="77777777" w:rsidR="00E65A47" w:rsidRDefault="00E65A47">
      <w:pPr>
        <w:jc w:val="both"/>
        <w:rPr>
          <w:b/>
        </w:rPr>
      </w:pPr>
    </w:p>
    <w:p w14:paraId="6F644647" w14:textId="77777777" w:rsidR="00E65A47" w:rsidRDefault="00E65A47">
      <w:pPr>
        <w:jc w:val="both"/>
        <w:rPr>
          <w:b/>
        </w:rPr>
      </w:pPr>
    </w:p>
    <w:p w14:paraId="74E910B8" w14:textId="77777777" w:rsidR="00E65A47" w:rsidRDefault="00E65A47">
      <w:pPr>
        <w:jc w:val="both"/>
        <w:rPr>
          <w:i/>
        </w:rPr>
      </w:pPr>
    </w:p>
    <w:p w14:paraId="2C3357A9" w14:textId="77777777" w:rsidR="00E65A47" w:rsidRDefault="00E65A47">
      <w:pPr>
        <w:jc w:val="both"/>
        <w:rPr>
          <w:i/>
        </w:rPr>
      </w:pPr>
    </w:p>
    <w:p w14:paraId="48B6A8C3" w14:textId="77777777" w:rsidR="00E65A47" w:rsidRDefault="00E65A47">
      <w:pPr>
        <w:jc w:val="both"/>
      </w:pPr>
    </w:p>
    <w:p w14:paraId="22752DCA" w14:textId="77777777" w:rsidR="00E65A47" w:rsidRDefault="00E84C76">
      <w:pPr>
        <w:pStyle w:val="Heading3"/>
      </w:pPr>
      <w:r>
        <w:t>A vision for achieving a digitally optimised net-zero electricity grid</w:t>
      </w:r>
    </w:p>
    <w:p w14:paraId="046A55E9" w14:textId="77777777" w:rsidR="00E65A47" w:rsidRDefault="00E65A47"/>
    <w:p w14:paraId="7E6E6F9B" w14:textId="77777777" w:rsidR="00E65A47" w:rsidRDefault="00E84C76">
      <w:r>
        <w:t xml:space="preserve">Whilst many commentators have painted a picture of how </w:t>
      </w:r>
      <w:r>
        <w:t>a digitally optimised net-zero electricity grid might operate, there has been far less focus on how it might be achieved. It will require digital innovators to provide new solutions for network companies and energy consumers. This will require two very dif</w:t>
      </w:r>
      <w:r>
        <w:t xml:space="preserve">ferent approaches. Network companies are regulated entities whose business imperative is to secure funding at the lowest possible costs of capital. This, in turn, creates strong incentives to avoid risks that might compromise delivery of required outcomes </w:t>
      </w:r>
      <w:r>
        <w:t>or increase the costs of delivery. Consumers are a heterogeneous group whose needs not only differ significantly at any moment in time but continue to evolve given economic and cultural drivers.</w:t>
      </w:r>
    </w:p>
    <w:p w14:paraId="6DBC94B4" w14:textId="77777777" w:rsidR="00E65A47" w:rsidRDefault="00E65A47"/>
    <w:p w14:paraId="76A19FEB" w14:textId="77777777" w:rsidR="00E65A47" w:rsidRDefault="00E84C76">
      <w:r>
        <w:t>Regulation will have a key role to play. It must align the b</w:t>
      </w:r>
      <w:r>
        <w:t>usiness imperative of network companies with the power system decarbonisation target such that they apply the effort necessary to achieve this outcome. Also, it must ensure that it is as easy as possible for consumer-facing innovators to access value throu</w:t>
      </w:r>
      <w:r>
        <w:t>gh providing grid services. This will ensure that their full focus can be applied to meeting complex and evolving consumer needs rather than navigating the technicalities of interacting with network companies. </w:t>
      </w:r>
    </w:p>
    <w:p w14:paraId="3180F52E" w14:textId="77777777" w:rsidR="00E65A47" w:rsidRDefault="00E65A47"/>
    <w:p w14:paraId="3B4AB476" w14:textId="77777777" w:rsidR="00E65A47" w:rsidRDefault="00E84C76">
      <w:r>
        <w:t xml:space="preserve">This will require new governance structures </w:t>
      </w:r>
      <w:r>
        <w:t xml:space="preserve">and a major shift in approach. Firstly, it is no longer appropriate for the regulator to protect consumer interests through challenging a set of proposals produced bottom-up by each network company. Instead, it must be a joint effort by the Government and </w:t>
      </w:r>
      <w:r>
        <w:t>Ofgem, to identify the changes required to deliver the least cost pathway to a decarbonised energy system. This must be translated into key outcomes that each network company and the system operator must deliver. These outcomes will involve the need for in</w:t>
      </w:r>
      <w:r>
        <w:t>novation and, thereby, risk. The Government and Ofgem should implement an appropriate delivery support framework to enable network companies to manage the risks and access low-cost finance. This will involve the provision of technical advice and opportunit</w:t>
      </w:r>
      <w:r>
        <w:t>ies to share best practice as well as guidance on accessing grants and other sources of public funding. This long-term approach will provide a clear pathway to scale deployment for the technology innovators involved.</w:t>
      </w:r>
    </w:p>
    <w:p w14:paraId="3BF9E909" w14:textId="77777777" w:rsidR="00E65A47" w:rsidRDefault="00E65A47"/>
    <w:p w14:paraId="7D6DD3C2" w14:textId="77777777" w:rsidR="00E65A47" w:rsidRDefault="00E84C76">
      <w:r>
        <w:t>Secondly, it will be necessary to prov</w:t>
      </w:r>
      <w:r>
        <w:t xml:space="preserve">ide a clear vision for the nature of the grid boundary to clearly distinguish the activities of innovators providing solutions for </w:t>
      </w:r>
      <w:r>
        <w:lastRenderedPageBreak/>
        <w:t>network operators and those providing services to energy consumers. A target market design should be established such that th</w:t>
      </w:r>
      <w:r>
        <w:t xml:space="preserve">e response by consumers (or, more accurately, the automated controls of connected devices) delivers the full range of services necessary to operate a secure and stable grid. This will probably involve prices that vary by location and the use of artificial </w:t>
      </w:r>
      <w:r>
        <w:t xml:space="preserve">intelligence to predict the relationship between price and consumer behaviour. The objective is to create a simple basis for consumer-facing innovators to access value from flexible consumption, allowing them to focus on offering value-adding products and </w:t>
      </w:r>
      <w:r>
        <w:t>services. Also, common digital standards and infrastructure must be identified and delivered to facilitate new grid-edge markets.</w:t>
      </w:r>
    </w:p>
    <w:p w14:paraId="7961C357" w14:textId="77777777" w:rsidR="00E65A47" w:rsidRDefault="00E65A47"/>
    <w:p w14:paraId="368FE933" w14:textId="77777777" w:rsidR="00E65A47" w:rsidRDefault="00E84C76">
      <w:r>
        <w:t xml:space="preserve">The time-bound nature of the grid decarbonisation challenge requires a major shift in network regulation with new approaches </w:t>
      </w:r>
      <w:r>
        <w:t>to defining outcomes and managing risks to consumers. This will involve a coordinated approach to setting targets related to network operation, capacity, and the associated markets. New technical and financial support capacity should be provided to allow n</w:t>
      </w:r>
      <w:r>
        <w:t>etwork companies to manage the risks associated with delivering outcomes involving innovation and new approaches. </w:t>
      </w:r>
    </w:p>
    <w:p w14:paraId="49F22876" w14:textId="77777777" w:rsidR="00E65A47" w:rsidRDefault="00E65A47"/>
    <w:sectPr w:rsidR="00E65A47">
      <w:headerReference w:type="even" r:id="rId8"/>
      <w:headerReference w:type="default" r:id="rId9"/>
      <w:footerReference w:type="even" r:id="rId10"/>
      <w:footerReference w:type="default" r:id="rId11"/>
      <w:headerReference w:type="first" r:id="rId12"/>
      <w:footerReference w:type="first" r:id="rId13"/>
      <w:pgSz w:w="11900" w:h="16820"/>
      <w:pgMar w:top="1985" w:right="1134" w:bottom="1928" w:left="2835" w:header="709" w:footer="107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A6990D" w14:textId="77777777" w:rsidR="00E84C76" w:rsidRDefault="00E84C76">
      <w:pPr>
        <w:spacing w:line="240" w:lineRule="auto"/>
      </w:pPr>
      <w:r>
        <w:separator/>
      </w:r>
    </w:p>
  </w:endnote>
  <w:endnote w:type="continuationSeparator" w:id="0">
    <w:p w14:paraId="7B6564CB" w14:textId="77777777" w:rsidR="00E84C76" w:rsidRDefault="00E84C7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Headings CS)">
    <w:altName w:val="Times New Roman"/>
    <w:panose1 w:val="020B0604020202020204"/>
    <w:charset w:val="00"/>
    <w:family w:val="roman"/>
    <w:notTrueType/>
    <w:pitch w:val="default"/>
  </w:font>
  <w:font w:name="Times New Roman (Body CS)">
    <w:altName w:val="Times New Roman"/>
    <w:panose1 w:val="020B0604020202020204"/>
    <w:charset w:val="00"/>
    <w:family w:val="roman"/>
    <w:notTrueType/>
    <w:pitch w:val="default"/>
  </w:font>
  <w:font w:name="MinionPro-Regular">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3A752" w14:textId="77777777" w:rsidR="00E65A47" w:rsidRDefault="00E65A47">
    <w:pPr>
      <w:pBdr>
        <w:top w:val="nil"/>
        <w:left w:val="nil"/>
        <w:bottom w:val="nil"/>
        <w:right w:val="nil"/>
        <w:between w:val="nil"/>
      </w:pBdr>
      <w:spacing w:line="240" w:lineRule="auto"/>
      <w:rPr>
        <w:smallCaps/>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E1B0C" w14:textId="77777777" w:rsidR="00E65A47" w:rsidRDefault="00E65A47">
    <w:pPr>
      <w:widowControl w:val="0"/>
      <w:pBdr>
        <w:top w:val="nil"/>
        <w:left w:val="nil"/>
        <w:bottom w:val="nil"/>
        <w:right w:val="nil"/>
        <w:between w:val="nil"/>
      </w:pBdr>
      <w:spacing w:line="276" w:lineRule="auto"/>
      <w:rPr>
        <w:smallCaps/>
        <w:sz w:val="16"/>
        <w:szCs w:val="16"/>
      </w:rPr>
    </w:pPr>
  </w:p>
  <w:tbl>
    <w:tblPr>
      <w:tblStyle w:val="a"/>
      <w:tblW w:w="7711" w:type="dxa"/>
      <w:tblBorders>
        <w:top w:val="single" w:sz="4" w:space="0" w:color="3C3C3B"/>
        <w:left w:val="nil"/>
        <w:bottom w:val="nil"/>
        <w:right w:val="nil"/>
        <w:insideH w:val="nil"/>
        <w:insideV w:val="nil"/>
      </w:tblBorders>
      <w:tblLayout w:type="fixed"/>
      <w:tblLook w:val="0400" w:firstRow="0" w:lastRow="0" w:firstColumn="0" w:lastColumn="0" w:noHBand="0" w:noVBand="1"/>
    </w:tblPr>
    <w:tblGrid>
      <w:gridCol w:w="624"/>
      <w:gridCol w:w="7087"/>
    </w:tblGrid>
    <w:tr w:rsidR="00E65A47" w14:paraId="6CBAF343" w14:textId="77777777">
      <w:trPr>
        <w:trHeight w:val="567"/>
      </w:trPr>
      <w:tc>
        <w:tcPr>
          <w:tcW w:w="624" w:type="dxa"/>
          <w:vAlign w:val="bottom"/>
        </w:tcPr>
        <w:p w14:paraId="6300423F" w14:textId="77777777" w:rsidR="00E65A47" w:rsidRDefault="00E84C76">
          <w:pPr>
            <w:pBdr>
              <w:top w:val="nil"/>
              <w:left w:val="nil"/>
              <w:bottom w:val="nil"/>
              <w:right w:val="nil"/>
              <w:between w:val="nil"/>
            </w:pBdr>
            <w:tabs>
              <w:tab w:val="center" w:pos="567"/>
            </w:tabs>
            <w:spacing w:line="240" w:lineRule="auto"/>
            <w:rPr>
              <w:smallCaps/>
              <w:sz w:val="20"/>
            </w:rPr>
          </w:pPr>
          <w:r>
            <w:rPr>
              <w:smallCaps/>
              <w:sz w:val="20"/>
            </w:rPr>
            <w:fldChar w:fldCharType="begin"/>
          </w:r>
          <w:r>
            <w:rPr>
              <w:smallCaps/>
              <w:sz w:val="20"/>
            </w:rPr>
            <w:instrText>PAGE</w:instrText>
          </w:r>
          <w:r>
            <w:rPr>
              <w:smallCaps/>
              <w:sz w:val="20"/>
            </w:rPr>
            <w:fldChar w:fldCharType="separate"/>
          </w:r>
          <w:r w:rsidR="00F17889">
            <w:rPr>
              <w:smallCaps/>
              <w:noProof/>
              <w:sz w:val="20"/>
            </w:rPr>
            <w:t>1</w:t>
          </w:r>
          <w:r>
            <w:rPr>
              <w:smallCaps/>
              <w:sz w:val="20"/>
            </w:rPr>
            <w:fldChar w:fldCharType="end"/>
          </w:r>
        </w:p>
      </w:tc>
      <w:tc>
        <w:tcPr>
          <w:tcW w:w="7087" w:type="dxa"/>
          <w:vAlign w:val="bottom"/>
        </w:tcPr>
        <w:p w14:paraId="1BFA4F25" w14:textId="77777777" w:rsidR="00E65A47" w:rsidRDefault="00E84C76">
          <w:pPr>
            <w:pBdr>
              <w:top w:val="nil"/>
              <w:left w:val="nil"/>
              <w:bottom w:val="nil"/>
              <w:right w:val="nil"/>
              <w:between w:val="nil"/>
            </w:pBdr>
            <w:spacing w:line="240" w:lineRule="auto"/>
            <w:rPr>
              <w:smallCaps/>
              <w:sz w:val="16"/>
              <w:szCs w:val="16"/>
            </w:rPr>
          </w:pPr>
          <w:r>
            <w:rPr>
              <w:smallCaps/>
              <w:sz w:val="16"/>
              <w:szCs w:val="16"/>
            </w:rPr>
            <w:t>Digital innovation for a net zero electricity grid</w:t>
          </w:r>
        </w:p>
      </w:tc>
    </w:tr>
  </w:tbl>
  <w:p w14:paraId="5B1353B7" w14:textId="77777777" w:rsidR="00E65A47" w:rsidRDefault="00E65A47">
    <w:pPr>
      <w:pBdr>
        <w:top w:val="nil"/>
        <w:left w:val="nil"/>
        <w:bottom w:val="nil"/>
        <w:right w:val="nil"/>
        <w:between w:val="nil"/>
      </w:pBdr>
      <w:tabs>
        <w:tab w:val="center" w:pos="567"/>
        <w:tab w:val="center" w:pos="4320"/>
        <w:tab w:val="right" w:pos="8640"/>
      </w:tabs>
      <w:spacing w:line="240" w:lineRule="auto"/>
      <w:rPr>
        <w:smallCaps/>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66770" w14:textId="77777777" w:rsidR="00E65A47" w:rsidRDefault="00E65A47">
    <w:pPr>
      <w:pBdr>
        <w:top w:val="nil"/>
        <w:left w:val="nil"/>
        <w:bottom w:val="nil"/>
        <w:right w:val="nil"/>
        <w:between w:val="nil"/>
      </w:pBdr>
      <w:spacing w:line="240" w:lineRule="auto"/>
      <w:rPr>
        <w:smallCap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2B50D9" w14:textId="77777777" w:rsidR="00E84C76" w:rsidRDefault="00E84C76">
      <w:pPr>
        <w:spacing w:line="240" w:lineRule="auto"/>
      </w:pPr>
      <w:r>
        <w:separator/>
      </w:r>
    </w:p>
  </w:footnote>
  <w:footnote w:type="continuationSeparator" w:id="0">
    <w:p w14:paraId="67E82764" w14:textId="77777777" w:rsidR="00E84C76" w:rsidRDefault="00E84C76">
      <w:pPr>
        <w:spacing w:line="240" w:lineRule="auto"/>
      </w:pPr>
      <w:r>
        <w:continuationSeparator/>
      </w:r>
    </w:p>
  </w:footnote>
  <w:footnote w:id="1">
    <w:p w14:paraId="008F4DC1" w14:textId="77777777" w:rsidR="00E65A47" w:rsidRDefault="00E84C76">
      <w:pPr>
        <w:rPr>
          <w:sz w:val="20"/>
        </w:rPr>
      </w:pPr>
      <w:r>
        <w:rPr>
          <w:rStyle w:val="FootnoteReference"/>
        </w:rPr>
        <w:footnoteRef/>
      </w:r>
      <w:r>
        <w:rPr>
          <w:sz w:val="20"/>
        </w:rPr>
        <w:t xml:space="preserve"> </w:t>
      </w:r>
      <w:r>
        <w:t>Energy prices are currently set at the wholesale level and reducing demand can create value by avoiding these costs – this is an ‘implicit market’. Grid operators currently purchase other services through competitive allocation of contracts that involve so</w:t>
      </w:r>
      <w:r>
        <w:t xml:space="preserve">me mechanisms to ensure delivery when required – this is an ‘explicit market’. Explicit markets allow network operators to continue current operational practices but can present bureaucratic obstacles for demand side participation. An alternative would be </w:t>
      </w:r>
      <w:r>
        <w:t>to develop markets that allow easy demand side participation as part of the regulatory requirement on system operators. This would force innovation in operational practices including the requirement to take advantage of millions of connected devices.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AA383" w14:textId="77777777" w:rsidR="00E65A47" w:rsidRDefault="00E65A47">
    <w:pPr>
      <w:pBdr>
        <w:top w:val="nil"/>
        <w:left w:val="nil"/>
        <w:bottom w:val="nil"/>
        <w:right w:val="nil"/>
        <w:between w:val="nil"/>
      </w:pBdr>
      <w:tabs>
        <w:tab w:val="center" w:pos="4320"/>
        <w:tab w:val="right" w:pos="8640"/>
      </w:tabs>
      <w:spacing w:line="240" w:lineRule="auto"/>
      <w:rPr>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B061E" w14:textId="77777777" w:rsidR="00E65A47" w:rsidRDefault="00E84C76">
    <w:pPr>
      <w:pBdr>
        <w:top w:val="nil"/>
        <w:left w:val="nil"/>
        <w:bottom w:val="nil"/>
        <w:right w:val="nil"/>
        <w:between w:val="nil"/>
      </w:pBdr>
      <w:tabs>
        <w:tab w:val="center" w:pos="4320"/>
        <w:tab w:val="right" w:pos="8640"/>
      </w:tabs>
      <w:spacing w:line="240" w:lineRule="auto"/>
      <w:rPr>
        <w:color w:val="282970"/>
        <w:szCs w:val="24"/>
      </w:rPr>
    </w:pPr>
    <w:r>
      <w:rPr>
        <w:noProof/>
        <w:color w:val="282970"/>
        <w:szCs w:val="24"/>
      </w:rPr>
      <w:drawing>
        <wp:anchor distT="0" distB="0" distL="114300" distR="114300" simplePos="0" relativeHeight="251658240" behindDoc="0" locked="0" layoutInCell="1" hidden="0" allowOverlap="1" wp14:anchorId="2875B88A" wp14:editId="473556FB">
          <wp:simplePos x="0" y="0"/>
          <wp:positionH relativeFrom="page">
            <wp:posOffset>467994</wp:posOffset>
          </wp:positionH>
          <wp:positionV relativeFrom="page">
            <wp:posOffset>431800</wp:posOffset>
          </wp:positionV>
          <wp:extent cx="685714" cy="1152000"/>
          <wp:effectExtent l="0" t="0" r="0" b="0"/>
          <wp:wrapNone/>
          <wp:docPr id="30" name="image1.gif"/>
          <wp:cNvGraphicFramePr/>
          <a:graphic xmlns:a="http://schemas.openxmlformats.org/drawingml/2006/main">
            <a:graphicData uri="http://schemas.openxmlformats.org/drawingml/2006/picture">
              <pic:pic xmlns:pic="http://schemas.openxmlformats.org/drawingml/2006/picture">
                <pic:nvPicPr>
                  <pic:cNvPr id="0" name="image1.gif"/>
                  <pic:cNvPicPr preferRelativeResize="0"/>
                </pic:nvPicPr>
                <pic:blipFill>
                  <a:blip r:embed="rId1"/>
                  <a:srcRect/>
                  <a:stretch>
                    <a:fillRect/>
                  </a:stretch>
                </pic:blipFill>
                <pic:spPr>
                  <a:xfrm>
                    <a:off x="0" y="0"/>
                    <a:ext cx="685714" cy="1152000"/>
                  </a:xfrm>
                  <a:prstGeom prst="rect">
                    <a:avLst/>
                  </a:prstGeom>
                  <a:ln/>
                </pic:spPr>
              </pic:pic>
            </a:graphicData>
          </a:graphic>
        </wp:anchor>
      </w:drawing>
    </w:r>
  </w:p>
  <w:p w14:paraId="7096877C" w14:textId="77777777" w:rsidR="00E65A47" w:rsidRDefault="00E65A47">
    <w:pPr>
      <w:pBdr>
        <w:top w:val="nil"/>
        <w:left w:val="nil"/>
        <w:bottom w:val="nil"/>
        <w:right w:val="nil"/>
        <w:between w:val="nil"/>
      </w:pBdr>
      <w:tabs>
        <w:tab w:val="center" w:pos="4320"/>
        <w:tab w:val="right" w:pos="8640"/>
      </w:tabs>
      <w:spacing w:line="240" w:lineRule="auto"/>
      <w:rPr>
        <w:szCs w:val="24"/>
      </w:rPr>
    </w:pPr>
  </w:p>
  <w:p w14:paraId="59D8910A" w14:textId="77777777" w:rsidR="00E65A47" w:rsidRDefault="00E84C76">
    <w:pPr>
      <w:pBdr>
        <w:top w:val="nil"/>
        <w:left w:val="nil"/>
        <w:bottom w:val="single" w:sz="4" w:space="1" w:color="3C3C3B"/>
        <w:right w:val="nil"/>
        <w:between w:val="nil"/>
      </w:pBdr>
      <w:tabs>
        <w:tab w:val="center" w:pos="4320"/>
        <w:tab w:val="right" w:pos="8640"/>
      </w:tabs>
      <w:spacing w:line="200" w:lineRule="auto"/>
      <w:rPr>
        <w:szCs w:val="24"/>
      </w:rPr>
    </w:pPr>
    <w:r>
      <w:rPr>
        <w:noProof/>
      </w:rPr>
      <mc:AlternateContent>
        <mc:Choice Requires="wps">
          <w:drawing>
            <wp:anchor distT="0" distB="0" distL="114300" distR="114300" simplePos="0" relativeHeight="251659264" behindDoc="1" locked="0" layoutInCell="1" hidden="0" allowOverlap="1" wp14:anchorId="6456B4A5" wp14:editId="6D5D197F">
              <wp:simplePos x="0" y="0"/>
              <wp:positionH relativeFrom="margin">
                <wp:posOffset>-394806</wp:posOffset>
              </wp:positionH>
              <wp:positionV relativeFrom="margin">
                <wp:posOffset>1125790</wp:posOffset>
              </wp:positionV>
              <wp:extent cx="5939092" cy="5939092"/>
              <wp:effectExtent l="0" t="0" r="0" b="0"/>
              <wp:wrapNone/>
              <wp:docPr id="28" name="Rectangle 28"/>
              <wp:cNvGraphicFramePr/>
              <a:graphic xmlns:a="http://schemas.openxmlformats.org/drawingml/2006/main">
                <a:graphicData uri="http://schemas.microsoft.com/office/word/2010/wordprocessingShape">
                  <wps:wsp>
                    <wps:cNvSpPr/>
                    <wps:spPr>
                      <a:xfrm rot="-2700000">
                        <a:off x="2727260" y="2208693"/>
                        <a:ext cx="5237480" cy="3142615"/>
                      </a:xfrm>
                      <a:prstGeom prst="rect">
                        <a:avLst/>
                      </a:prstGeom>
                    </wps:spPr>
                    <wps:txbx>
                      <w:txbxContent>
                        <w:p w14:paraId="581B94CD" w14:textId="77777777" w:rsidR="00E65A47" w:rsidRDefault="00E84C76">
                          <w:pPr>
                            <w:spacing w:line="240" w:lineRule="auto"/>
                            <w:jc w:val="center"/>
                            <w:textDirection w:val="btLr"/>
                          </w:pPr>
                          <w:r>
                            <w:rPr>
                              <w:color w:val="C0C0C0"/>
                              <w:sz w:val="144"/>
                            </w:rPr>
                            <w:t>DRAFT</w:t>
                          </w:r>
                        </w:p>
                      </w:txbxContent>
                    </wps:txbx>
                    <wps:bodyPr spcFirstLastPara="1" wrap="square" lIns="91425" tIns="91425" rIns="91425" bIns="91425" anchor="ctr" anchorCtr="0">
                      <a:noAutofit/>
                    </wps:bodyPr>
                  </wps:wsp>
                </a:graphicData>
              </a:graphic>
            </wp:anchor>
          </w:drawing>
        </mc:Choice>
        <mc:Fallback>
          <w:pict>
            <v:rect w14:anchorId="6456B4A5" id="Rectangle 28" o:spid="_x0000_s1026" style="position:absolute;margin-left:-31.1pt;margin-top:88.65pt;width:467.65pt;height:467.65pt;rotation:-45;z-index:-251657216;visibility:visible;mso-wrap-style:square;mso-wrap-distance-left:9pt;mso-wrap-distance-top:0;mso-wrap-distance-right:9pt;mso-wrap-distance-bottom:0;mso-position-horizontal:absolute;mso-position-horizontal-relative:margin;mso-position-vertical:absolute;mso-position-vertical-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" filled="f" stroked="f">
              <v:textbox inset="2.53958mm,2.53958mm,2.53958mm,2.53958mm">
                <w:txbxContent>
                  <w:p w14:paraId="581B94CD" w14:textId="77777777" w:rsidR="00E65A47" w:rsidRDefault="00E84C76">
                    <w:pPr>
                      <w:spacing w:line="240" w:lineRule="auto"/>
                      <w:jc w:val="center"/>
                      <w:textDirection w:val="btLr"/>
                    </w:pPr>
                    <w:r>
                      <w:rPr>
                        <w:color w:val="C0C0C0"/>
                        <w:sz w:val="144"/>
                      </w:rPr>
                      <w:t>DRAFT</w:t>
                    </w:r>
                  </w:p>
                </w:txbxContent>
              </v:textbox>
              <w10:wrap anchorx="margin" anchory="margin"/>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230D7" w14:textId="77777777" w:rsidR="00E65A47" w:rsidRDefault="00E65A47">
    <w:pPr>
      <w:pBdr>
        <w:top w:val="nil"/>
        <w:left w:val="nil"/>
        <w:bottom w:val="nil"/>
        <w:right w:val="nil"/>
        <w:between w:val="nil"/>
      </w:pBdr>
      <w:tabs>
        <w:tab w:val="center" w:pos="4320"/>
        <w:tab w:val="right" w:pos="8640"/>
      </w:tabs>
      <w:spacing w:line="240" w:lineRule="auto"/>
      <w:rPr>
        <w:szCs w:val="24"/>
      </w:rPr>
    </w:pPr>
  </w:p>
  <w:p w14:paraId="4E788132" w14:textId="77777777" w:rsidR="00E65A47" w:rsidRDefault="00E65A47">
    <w:pPr>
      <w:pBdr>
        <w:top w:val="nil"/>
        <w:left w:val="nil"/>
        <w:bottom w:val="nil"/>
        <w:right w:val="nil"/>
        <w:between w:val="nil"/>
      </w:pBdr>
      <w:tabs>
        <w:tab w:val="center" w:pos="4320"/>
        <w:tab w:val="right" w:pos="8640"/>
      </w:tabs>
      <w:spacing w:line="240" w:lineRule="auto"/>
      <w:rPr>
        <w:szCs w:val="24"/>
      </w:rPr>
    </w:pPr>
  </w:p>
  <w:p w14:paraId="000133E2" w14:textId="77777777" w:rsidR="00E65A47" w:rsidRDefault="00E65A47">
    <w:pPr>
      <w:pBdr>
        <w:top w:val="nil"/>
        <w:left w:val="nil"/>
        <w:bottom w:val="nil"/>
        <w:right w:val="nil"/>
        <w:between w:val="nil"/>
      </w:pBdr>
      <w:tabs>
        <w:tab w:val="center" w:pos="4320"/>
        <w:tab w:val="right" w:pos="8640"/>
      </w:tabs>
      <w:spacing w:line="240" w:lineRule="auto"/>
      <w:rPr>
        <w:szCs w:val="24"/>
      </w:rPr>
    </w:pPr>
  </w:p>
  <w:p w14:paraId="49301AFA" w14:textId="77777777" w:rsidR="00E65A47" w:rsidRDefault="00E84C76">
    <w:pPr>
      <w:pBdr>
        <w:top w:val="nil"/>
        <w:left w:val="nil"/>
        <w:bottom w:val="nil"/>
        <w:right w:val="nil"/>
        <w:between w:val="nil"/>
      </w:pBdr>
      <w:tabs>
        <w:tab w:val="center" w:pos="4320"/>
        <w:tab w:val="right" w:pos="8640"/>
      </w:tabs>
      <w:spacing w:line="240" w:lineRule="auto"/>
      <w:rPr>
        <w:szCs w:val="24"/>
      </w:rPr>
    </w:pPr>
    <w:r>
      <w:rPr>
        <w:noProof/>
        <w:szCs w:val="24"/>
      </w:rPr>
      <w:drawing>
        <wp:anchor distT="0" distB="0" distL="114300" distR="114300" simplePos="0" relativeHeight="251660288" behindDoc="0" locked="0" layoutInCell="1" hidden="0" allowOverlap="1" wp14:anchorId="27A80B22" wp14:editId="74BFE3B3">
          <wp:simplePos x="0" y="0"/>
          <wp:positionH relativeFrom="page">
            <wp:posOffset>467994</wp:posOffset>
          </wp:positionH>
          <wp:positionV relativeFrom="page">
            <wp:posOffset>431800</wp:posOffset>
          </wp:positionV>
          <wp:extent cx="685714" cy="1152000"/>
          <wp:effectExtent l="0" t="0" r="0" b="0"/>
          <wp:wrapNone/>
          <wp:docPr id="29" name="image1.gif"/>
          <wp:cNvGraphicFramePr/>
          <a:graphic xmlns:a="http://schemas.openxmlformats.org/drawingml/2006/main">
            <a:graphicData uri="http://schemas.openxmlformats.org/drawingml/2006/picture">
              <pic:pic xmlns:pic="http://schemas.openxmlformats.org/drawingml/2006/picture">
                <pic:nvPicPr>
                  <pic:cNvPr id="0" name="image1.gif"/>
                  <pic:cNvPicPr preferRelativeResize="0"/>
                </pic:nvPicPr>
                <pic:blipFill>
                  <a:blip r:embed="rId1"/>
                  <a:srcRect/>
                  <a:stretch>
                    <a:fillRect/>
                  </a:stretch>
                </pic:blipFill>
                <pic:spPr>
                  <a:xfrm>
                    <a:off x="0" y="0"/>
                    <a:ext cx="685714" cy="11520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A76CB"/>
    <w:multiLevelType w:val="multilevel"/>
    <w:tmpl w:val="3324680A"/>
    <w:lvl w:ilvl="0">
      <w:start w:val="1"/>
      <w:numFmt w:val="decimal"/>
      <w:pStyle w:val="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60C65E6C"/>
    <w:multiLevelType w:val="multilevel"/>
    <w:tmpl w:val="5F50D9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A47"/>
    <w:rsid w:val="00C965D3"/>
    <w:rsid w:val="00E65A47"/>
    <w:rsid w:val="00E84C76"/>
    <w:rsid w:val="00F17889"/>
    <w:rsid w:val="00F722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5C95126"/>
  <w15:docId w15:val="{113E686F-4823-1E41-A273-0F4FB3961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color w:val="3C3C3B"/>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1643"/>
    <w:pPr>
      <w:snapToGrid w:val="0"/>
      <w:spacing w:line="320" w:lineRule="atLeast"/>
    </w:pPr>
    <w:rPr>
      <w:szCs w:val="20"/>
    </w:rPr>
  </w:style>
  <w:style w:type="paragraph" w:styleId="Heading1">
    <w:name w:val="heading 1"/>
    <w:basedOn w:val="Normal"/>
    <w:next w:val="Normal"/>
    <w:link w:val="Heading1Char"/>
    <w:uiPriority w:val="9"/>
    <w:qFormat/>
    <w:rsid w:val="00424B26"/>
    <w:pPr>
      <w:keepNext/>
      <w:keepLines/>
      <w:spacing w:after="560" w:line="520" w:lineRule="atLeast"/>
      <w:outlineLvl w:val="0"/>
    </w:pPr>
    <w:rPr>
      <w:rFonts w:eastAsiaTheme="majorEastAsia" w:cs="Times New Roman (Headings CS)"/>
      <w:caps/>
      <w:color w:val="292971"/>
      <w:sz w:val="52"/>
      <w:szCs w:val="52"/>
    </w:rPr>
  </w:style>
  <w:style w:type="paragraph" w:styleId="Heading2">
    <w:name w:val="heading 2"/>
    <w:basedOn w:val="Normal"/>
    <w:next w:val="Normal"/>
    <w:link w:val="Heading2Char"/>
    <w:uiPriority w:val="9"/>
    <w:unhideWhenUsed/>
    <w:qFormat/>
    <w:rsid w:val="00F4435A"/>
    <w:pPr>
      <w:keepNext/>
      <w:keepLines/>
      <w:spacing w:before="160" w:after="160" w:line="360" w:lineRule="atLeast"/>
      <w:outlineLvl w:val="1"/>
    </w:pPr>
    <w:rPr>
      <w:rFonts w:eastAsiaTheme="majorEastAsia" w:cs="Times New Roman (Headings CS)"/>
      <w:color w:val="292971"/>
      <w:sz w:val="36"/>
      <w:szCs w:val="30"/>
    </w:rPr>
  </w:style>
  <w:style w:type="paragraph" w:styleId="Heading3">
    <w:name w:val="heading 3"/>
    <w:basedOn w:val="Normal"/>
    <w:next w:val="Normal"/>
    <w:link w:val="Heading3Char"/>
    <w:uiPriority w:val="9"/>
    <w:unhideWhenUsed/>
    <w:qFormat/>
    <w:rsid w:val="002B6B86"/>
    <w:pPr>
      <w:keepNext/>
      <w:keepLines/>
      <w:outlineLvl w:val="2"/>
    </w:pPr>
    <w:rPr>
      <w:rFonts w:eastAsiaTheme="majorEastAsia" w:cstheme="majorBidi"/>
      <w:b/>
      <w:bCs/>
      <w:color w:val="292971"/>
    </w:rPr>
  </w:style>
  <w:style w:type="paragraph" w:styleId="Heading4">
    <w:name w:val="heading 4"/>
    <w:basedOn w:val="Normal"/>
    <w:next w:val="Normal"/>
    <w:link w:val="Heading4Char"/>
    <w:uiPriority w:val="9"/>
    <w:semiHidden/>
    <w:unhideWhenUsed/>
    <w:qFormat/>
    <w:rsid w:val="002B6B86"/>
    <w:pPr>
      <w:keepNext/>
      <w:keepLines/>
      <w:outlineLvl w:val="3"/>
    </w:pPr>
    <w:rPr>
      <w:rFonts w:asciiTheme="majorHAnsi" w:eastAsiaTheme="majorEastAsia" w:hAnsiTheme="majorHAnsi" w:cstheme="majorBidi"/>
      <w:b/>
      <w:bCs/>
      <w:iCs/>
      <w:color w:val="6F8CC6"/>
      <w:sz w:val="22"/>
    </w:rPr>
  </w:style>
  <w:style w:type="paragraph" w:styleId="Heading5">
    <w:name w:val="heading 5"/>
    <w:basedOn w:val="Normal"/>
    <w:next w:val="Normal"/>
    <w:link w:val="Heading5Char"/>
    <w:uiPriority w:val="9"/>
    <w:semiHidden/>
    <w:unhideWhenUsed/>
    <w:qFormat/>
    <w:rsid w:val="00701D16"/>
    <w:pPr>
      <w:keepNext/>
      <w:keepLines/>
      <w:spacing w:before="200"/>
      <w:outlineLvl w:val="4"/>
    </w:pPr>
    <w:rPr>
      <w:rFonts w:asciiTheme="majorHAnsi" w:eastAsiaTheme="majorEastAsia" w:hAnsiTheme="majorHAnsi" w:cstheme="majorBidi"/>
      <w:color w:val="787039" w:themeColor="accent1" w:themeShade="7F"/>
    </w:rPr>
  </w:style>
  <w:style w:type="paragraph" w:styleId="Heading6">
    <w:name w:val="heading 6"/>
    <w:basedOn w:val="Normal"/>
    <w:next w:val="Normal"/>
    <w:uiPriority w:val="9"/>
    <w:semiHidden/>
    <w:unhideWhenUsed/>
    <w:qFormat/>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A113B"/>
    <w:pPr>
      <w:spacing w:line="414" w:lineRule="atLeast"/>
      <w:contextualSpacing/>
    </w:pPr>
    <w:rPr>
      <w:rFonts w:eastAsiaTheme="majorEastAsia" w:cstheme="majorBidi"/>
      <w:caps/>
      <w:color w:val="292971"/>
      <w:kern w:val="28"/>
      <w:sz w:val="40"/>
      <w:szCs w:val="38"/>
    </w:rPr>
  </w:style>
  <w:style w:type="character" w:customStyle="1" w:styleId="Heading2Char">
    <w:name w:val="Heading 2 Char"/>
    <w:basedOn w:val="DefaultParagraphFont"/>
    <w:link w:val="Heading2"/>
    <w:uiPriority w:val="9"/>
    <w:rsid w:val="00F4435A"/>
    <w:rPr>
      <w:rFonts w:ascii="Calibri" w:eastAsiaTheme="majorEastAsia" w:hAnsi="Calibri" w:cs="Times New Roman (Headings CS)"/>
      <w:color w:val="292971"/>
      <w:sz w:val="36"/>
      <w:szCs w:val="30"/>
      <w:lang w:val="en-GB"/>
    </w:rPr>
  </w:style>
  <w:style w:type="character" w:customStyle="1" w:styleId="Heading3Char">
    <w:name w:val="Heading 3 Char"/>
    <w:basedOn w:val="DefaultParagraphFont"/>
    <w:link w:val="Heading3"/>
    <w:uiPriority w:val="9"/>
    <w:rsid w:val="002B6B86"/>
    <w:rPr>
      <w:rFonts w:ascii="Calibri" w:eastAsiaTheme="majorEastAsia" w:hAnsi="Calibri" w:cstheme="majorBidi"/>
      <w:b/>
      <w:bCs/>
      <w:color w:val="292971"/>
      <w:szCs w:val="20"/>
    </w:rPr>
  </w:style>
  <w:style w:type="paragraph" w:customStyle="1" w:styleId="Source">
    <w:name w:val="Source"/>
    <w:basedOn w:val="Caption"/>
    <w:next w:val="Normal"/>
    <w:qFormat/>
    <w:rsid w:val="00C621A8"/>
    <w:pPr>
      <w:adjustRightInd w:val="0"/>
      <w:spacing w:before="160" w:after="0" w:line="220" w:lineRule="atLeast"/>
    </w:pPr>
    <w:rPr>
      <w:sz w:val="18"/>
    </w:rPr>
  </w:style>
  <w:style w:type="paragraph" w:customStyle="1" w:styleId="Introduction">
    <w:name w:val="Introduction"/>
    <w:basedOn w:val="Normal"/>
    <w:next w:val="Normal"/>
    <w:qFormat/>
    <w:rsid w:val="002B6B86"/>
    <w:pPr>
      <w:spacing w:line="400" w:lineRule="atLeast"/>
    </w:pPr>
    <w:rPr>
      <w:rFonts w:cs="Times New Roman (Body CS)"/>
      <w:color w:val="292971"/>
      <w:sz w:val="30"/>
      <w:szCs w:val="26"/>
    </w:rPr>
  </w:style>
  <w:style w:type="paragraph" w:styleId="Quote">
    <w:name w:val="Quote"/>
    <w:basedOn w:val="Normal"/>
    <w:next w:val="Normal"/>
    <w:link w:val="QuoteChar"/>
    <w:uiPriority w:val="29"/>
    <w:qFormat/>
    <w:rsid w:val="00101643"/>
    <w:pPr>
      <w:spacing w:after="400" w:line="400" w:lineRule="atLeast"/>
    </w:pPr>
    <w:rPr>
      <w:rFonts w:cs="Times New Roman (Body CS)"/>
      <w:color w:val="576EA5"/>
      <w:sz w:val="30"/>
      <w:szCs w:val="26"/>
    </w:rPr>
  </w:style>
  <w:style w:type="character" w:customStyle="1" w:styleId="QuoteChar">
    <w:name w:val="Quote Char"/>
    <w:basedOn w:val="DefaultParagraphFont"/>
    <w:link w:val="Quote"/>
    <w:uiPriority w:val="29"/>
    <w:rsid w:val="00101643"/>
    <w:rPr>
      <w:rFonts w:ascii="Calibri" w:hAnsi="Calibri" w:cs="Times New Roman (Body CS)"/>
      <w:color w:val="576EA5"/>
      <w:sz w:val="30"/>
      <w:szCs w:val="26"/>
      <w:lang w:val="en-GB"/>
    </w:rPr>
  </w:style>
  <w:style w:type="character" w:customStyle="1" w:styleId="Heading1Char">
    <w:name w:val="Heading 1 Char"/>
    <w:basedOn w:val="DefaultParagraphFont"/>
    <w:link w:val="Heading1"/>
    <w:uiPriority w:val="9"/>
    <w:rsid w:val="00424B26"/>
    <w:rPr>
      <w:rFonts w:ascii="Calibri" w:eastAsiaTheme="majorEastAsia" w:hAnsi="Calibri" w:cs="Times New Roman (Headings CS)"/>
      <w:caps/>
      <w:color w:val="292971"/>
      <w:sz w:val="52"/>
      <w:szCs w:val="52"/>
    </w:rPr>
  </w:style>
  <w:style w:type="paragraph" w:styleId="Caption">
    <w:name w:val="caption"/>
    <w:basedOn w:val="Normal"/>
    <w:next w:val="Normal"/>
    <w:uiPriority w:val="35"/>
    <w:unhideWhenUsed/>
    <w:qFormat/>
    <w:rsid w:val="00C621A8"/>
    <w:pPr>
      <w:spacing w:after="160"/>
    </w:pPr>
    <w:rPr>
      <w:rFonts w:cs="Times New Roman (Body CS)"/>
      <w:bCs/>
      <w:i/>
      <w:sz w:val="22"/>
      <w:szCs w:val="18"/>
    </w:rPr>
  </w:style>
  <w:style w:type="paragraph" w:styleId="BlockText">
    <w:name w:val="Block Text"/>
    <w:basedOn w:val="Normal"/>
    <w:uiPriority w:val="99"/>
    <w:unhideWhenUsed/>
    <w:qFormat/>
    <w:rsid w:val="004F1ED4"/>
    <w:pPr>
      <w:pBdr>
        <w:top w:val="single" w:sz="2" w:space="12" w:color="FFFFFF" w:themeColor="background1"/>
        <w:left w:val="single" w:sz="2" w:space="12" w:color="FFFFFF" w:themeColor="background1"/>
        <w:bottom w:val="single" w:sz="2" w:space="12" w:color="FFFFFF" w:themeColor="background1"/>
        <w:right w:val="single" w:sz="2" w:space="12" w:color="FFFFFF" w:themeColor="background1"/>
      </w:pBdr>
      <w:shd w:val="clear" w:color="auto" w:fill="F6F4EA"/>
      <w:ind w:left="232" w:right="232"/>
    </w:pPr>
  </w:style>
  <w:style w:type="paragraph" w:customStyle="1" w:styleId="BlockHeading">
    <w:name w:val="Block Heading"/>
    <w:basedOn w:val="BlockText"/>
    <w:next w:val="BlockText"/>
    <w:qFormat/>
    <w:rsid w:val="000302AB"/>
    <w:pPr>
      <w:spacing w:after="120"/>
    </w:pPr>
    <w:rPr>
      <w:rFonts w:cs="Times New Roman (Body CS)"/>
      <w:color w:val="292971"/>
      <w:sz w:val="30"/>
    </w:rPr>
  </w:style>
  <w:style w:type="table" w:styleId="TableGrid">
    <w:name w:val="Table Grid"/>
    <w:basedOn w:val="TableNormal"/>
    <w:uiPriority w:val="59"/>
    <w:rsid w:val="00820C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uiPriority w:val="99"/>
    <w:rsid w:val="0025016A"/>
    <w:pPr>
      <w:widowControl w:val="0"/>
      <w:autoSpaceDE w:val="0"/>
      <w:autoSpaceDN w:val="0"/>
      <w:adjustRightInd w:val="0"/>
      <w:spacing w:line="288" w:lineRule="auto"/>
      <w:textAlignment w:val="center"/>
    </w:pPr>
    <w:rPr>
      <w:rFonts w:ascii="MinionPro-Regular" w:hAnsi="MinionPro-Regular" w:cs="MinionPro-Regular"/>
      <w:color w:val="000000"/>
      <w:szCs w:val="24"/>
    </w:rPr>
  </w:style>
  <w:style w:type="paragraph" w:styleId="Header">
    <w:name w:val="header"/>
    <w:basedOn w:val="Normal"/>
    <w:link w:val="HeaderChar"/>
    <w:uiPriority w:val="99"/>
    <w:unhideWhenUsed/>
    <w:rsid w:val="00B17BA4"/>
    <w:pPr>
      <w:tabs>
        <w:tab w:val="center" w:pos="4320"/>
        <w:tab w:val="right" w:pos="8640"/>
      </w:tabs>
      <w:spacing w:line="240" w:lineRule="auto"/>
    </w:pPr>
  </w:style>
  <w:style w:type="character" w:customStyle="1" w:styleId="TitleChar">
    <w:name w:val="Title Char"/>
    <w:basedOn w:val="DefaultParagraphFont"/>
    <w:link w:val="Title"/>
    <w:uiPriority w:val="10"/>
    <w:rsid w:val="000A113B"/>
    <w:rPr>
      <w:rFonts w:ascii="Calibri" w:eastAsiaTheme="majorEastAsia" w:hAnsi="Calibri" w:cstheme="majorBidi"/>
      <w:caps/>
      <w:color w:val="292971"/>
      <w:kern w:val="28"/>
      <w:sz w:val="40"/>
      <w:szCs w:val="38"/>
    </w:rPr>
  </w:style>
  <w:style w:type="paragraph" w:styleId="Subtitle">
    <w:name w:val="Subtitle"/>
    <w:basedOn w:val="Normal"/>
    <w:next w:val="Author"/>
    <w:link w:val="SubtitleChar"/>
    <w:uiPriority w:val="11"/>
    <w:qFormat/>
    <w:rPr>
      <w:smallCaps/>
      <w:color w:val="6F8CC6"/>
      <w:sz w:val="40"/>
      <w:szCs w:val="40"/>
    </w:rPr>
  </w:style>
  <w:style w:type="character" w:customStyle="1" w:styleId="SubtitleChar">
    <w:name w:val="Subtitle Char"/>
    <w:basedOn w:val="DefaultParagraphFont"/>
    <w:link w:val="Subtitle"/>
    <w:uiPriority w:val="11"/>
    <w:rsid w:val="00635A02"/>
    <w:rPr>
      <w:rFonts w:ascii="Calibri Light" w:eastAsiaTheme="majorEastAsia" w:hAnsi="Calibri Light" w:cstheme="majorBidi"/>
      <w:caps/>
      <w:color w:val="6F8CC6"/>
      <w:kern w:val="28"/>
      <w:sz w:val="40"/>
      <w:szCs w:val="38"/>
    </w:rPr>
  </w:style>
  <w:style w:type="paragraph" w:customStyle="1" w:styleId="Author">
    <w:name w:val="Author"/>
    <w:basedOn w:val="Normal"/>
    <w:qFormat/>
    <w:rsid w:val="007B6306"/>
    <w:pPr>
      <w:jc w:val="both"/>
    </w:pPr>
    <w:rPr>
      <w:b/>
      <w:bCs/>
      <w:caps/>
      <w:color w:val="292971"/>
      <w:spacing w:val="20"/>
      <w:szCs w:val="22"/>
    </w:rPr>
  </w:style>
  <w:style w:type="character" w:customStyle="1" w:styleId="HeaderChar">
    <w:name w:val="Header Char"/>
    <w:basedOn w:val="DefaultParagraphFont"/>
    <w:link w:val="Header"/>
    <w:uiPriority w:val="99"/>
    <w:rsid w:val="00B17BA4"/>
    <w:rPr>
      <w:rFonts w:ascii="Calibri Light" w:hAnsi="Calibri Light"/>
      <w:color w:val="3C3C3B"/>
      <w:sz w:val="20"/>
      <w:szCs w:val="20"/>
    </w:rPr>
  </w:style>
  <w:style w:type="paragraph" w:styleId="Footer">
    <w:name w:val="footer"/>
    <w:basedOn w:val="Normal"/>
    <w:link w:val="FooterChar"/>
    <w:uiPriority w:val="99"/>
    <w:unhideWhenUsed/>
    <w:rsid w:val="009D632E"/>
    <w:pPr>
      <w:spacing w:line="240" w:lineRule="auto"/>
    </w:pPr>
    <w:rPr>
      <w:rFonts w:cs="Times New Roman (Body CS)"/>
      <w:caps/>
      <w:spacing w:val="24"/>
      <w:sz w:val="16"/>
      <w:szCs w:val="14"/>
    </w:rPr>
  </w:style>
  <w:style w:type="character" w:customStyle="1" w:styleId="FooterChar">
    <w:name w:val="Footer Char"/>
    <w:basedOn w:val="DefaultParagraphFont"/>
    <w:link w:val="Footer"/>
    <w:uiPriority w:val="99"/>
    <w:rsid w:val="009D632E"/>
    <w:rPr>
      <w:rFonts w:ascii="Calibri" w:hAnsi="Calibri" w:cs="Times New Roman (Body CS)"/>
      <w:caps/>
      <w:color w:val="3C3C3B"/>
      <w:spacing w:val="24"/>
      <w:sz w:val="16"/>
      <w:szCs w:val="14"/>
    </w:rPr>
  </w:style>
  <w:style w:type="paragraph" w:styleId="BalloonText">
    <w:name w:val="Balloon Text"/>
    <w:basedOn w:val="Normal"/>
    <w:link w:val="BalloonTextChar"/>
    <w:uiPriority w:val="99"/>
    <w:semiHidden/>
    <w:unhideWhenUsed/>
    <w:rsid w:val="00400051"/>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00051"/>
    <w:rPr>
      <w:rFonts w:ascii="Lucida Grande" w:hAnsi="Lucida Grande" w:cs="Lucida Grande"/>
      <w:color w:val="3C3C3B"/>
      <w:sz w:val="18"/>
      <w:szCs w:val="18"/>
    </w:rPr>
  </w:style>
  <w:style w:type="character" w:styleId="Hyperlink">
    <w:name w:val="Hyperlink"/>
    <w:basedOn w:val="DefaultParagraphFont"/>
    <w:uiPriority w:val="99"/>
    <w:unhideWhenUsed/>
    <w:rsid w:val="00282C35"/>
    <w:rPr>
      <w:b/>
      <w:color w:val="292971"/>
      <w:u w:val="none"/>
    </w:rPr>
  </w:style>
  <w:style w:type="character" w:styleId="FollowedHyperlink">
    <w:name w:val="FollowedHyperlink"/>
    <w:basedOn w:val="DefaultParagraphFont"/>
    <w:uiPriority w:val="99"/>
    <w:semiHidden/>
    <w:unhideWhenUsed/>
    <w:rsid w:val="00282C35"/>
    <w:rPr>
      <w:b/>
      <w:color w:val="A6A6A6" w:themeColor="background1" w:themeShade="A6"/>
      <w:u w:val="none"/>
    </w:rPr>
  </w:style>
  <w:style w:type="character" w:styleId="PageNumber">
    <w:name w:val="page number"/>
    <w:basedOn w:val="DefaultParagraphFont"/>
    <w:uiPriority w:val="99"/>
    <w:unhideWhenUsed/>
    <w:rsid w:val="00A673F4"/>
    <w:rPr>
      <w:sz w:val="20"/>
    </w:rPr>
  </w:style>
  <w:style w:type="paragraph" w:styleId="FootnoteText">
    <w:name w:val="footnote text"/>
    <w:basedOn w:val="Normal"/>
    <w:link w:val="FootnoteTextChar"/>
    <w:uiPriority w:val="99"/>
    <w:unhideWhenUsed/>
    <w:rsid w:val="00B4159B"/>
    <w:pPr>
      <w:spacing w:after="60" w:line="240" w:lineRule="auto"/>
    </w:pPr>
    <w:rPr>
      <w:sz w:val="18"/>
      <w:szCs w:val="15"/>
    </w:rPr>
  </w:style>
  <w:style w:type="character" w:customStyle="1" w:styleId="FootnoteTextChar">
    <w:name w:val="Footnote Text Char"/>
    <w:basedOn w:val="DefaultParagraphFont"/>
    <w:link w:val="FootnoteText"/>
    <w:uiPriority w:val="99"/>
    <w:rsid w:val="00B4159B"/>
    <w:rPr>
      <w:rFonts w:ascii="Calibri" w:hAnsi="Calibri"/>
      <w:color w:val="3C3C3B"/>
      <w:sz w:val="18"/>
      <w:szCs w:val="15"/>
    </w:rPr>
  </w:style>
  <w:style w:type="character" w:styleId="FootnoteReference">
    <w:name w:val="footnote reference"/>
    <w:basedOn w:val="DefaultParagraphFont"/>
    <w:uiPriority w:val="99"/>
    <w:unhideWhenUsed/>
    <w:rsid w:val="002F59B0"/>
    <w:rPr>
      <w:vertAlign w:val="superscript"/>
    </w:rPr>
  </w:style>
  <w:style w:type="paragraph" w:styleId="ListParagraph">
    <w:name w:val="List Paragraph"/>
    <w:basedOn w:val="Normal"/>
    <w:uiPriority w:val="34"/>
    <w:qFormat/>
    <w:rsid w:val="00B86A5C"/>
    <w:pPr>
      <w:numPr>
        <w:numId w:val="2"/>
      </w:numPr>
      <w:spacing w:before="160"/>
      <w:ind w:left="357" w:hanging="357"/>
    </w:pPr>
  </w:style>
  <w:style w:type="character" w:customStyle="1" w:styleId="Heading4Char">
    <w:name w:val="Heading 4 Char"/>
    <w:basedOn w:val="DefaultParagraphFont"/>
    <w:link w:val="Heading4"/>
    <w:uiPriority w:val="9"/>
    <w:rsid w:val="002B6B86"/>
    <w:rPr>
      <w:rFonts w:asciiTheme="majorHAnsi" w:eastAsiaTheme="majorEastAsia" w:hAnsiTheme="majorHAnsi" w:cstheme="majorBidi"/>
      <w:b/>
      <w:bCs/>
      <w:iCs/>
      <w:color w:val="6F8CC6"/>
      <w:sz w:val="22"/>
      <w:szCs w:val="20"/>
    </w:rPr>
  </w:style>
  <w:style w:type="paragraph" w:styleId="TOC1">
    <w:name w:val="toc 1"/>
    <w:basedOn w:val="Normal"/>
    <w:next w:val="Normal"/>
    <w:autoRedefine/>
    <w:uiPriority w:val="39"/>
    <w:unhideWhenUsed/>
    <w:rsid w:val="00515AAC"/>
    <w:pPr>
      <w:tabs>
        <w:tab w:val="right" w:leader="dot" w:pos="7938"/>
      </w:tabs>
      <w:spacing w:before="320"/>
    </w:pPr>
    <w:rPr>
      <w:caps/>
    </w:rPr>
  </w:style>
  <w:style w:type="paragraph" w:styleId="TOC2">
    <w:name w:val="toc 2"/>
    <w:basedOn w:val="Normal"/>
    <w:next w:val="Normal"/>
    <w:autoRedefine/>
    <w:uiPriority w:val="39"/>
    <w:unhideWhenUsed/>
    <w:rsid w:val="00515AAC"/>
    <w:pPr>
      <w:tabs>
        <w:tab w:val="right" w:leader="dot" w:pos="7938"/>
      </w:tabs>
    </w:pPr>
  </w:style>
  <w:style w:type="paragraph" w:styleId="TOC3">
    <w:name w:val="toc 3"/>
    <w:basedOn w:val="Normal"/>
    <w:next w:val="Normal"/>
    <w:autoRedefine/>
    <w:uiPriority w:val="39"/>
    <w:unhideWhenUsed/>
    <w:rsid w:val="005015E3"/>
    <w:pPr>
      <w:tabs>
        <w:tab w:val="right" w:leader="dot" w:pos="7938"/>
      </w:tabs>
      <w:ind w:left="357"/>
    </w:pPr>
    <w:rPr>
      <w:rFonts w:cs="Times New Roman (Body CS)"/>
      <w:i/>
      <w:iCs/>
    </w:rPr>
  </w:style>
  <w:style w:type="paragraph" w:styleId="TOC4">
    <w:name w:val="toc 4"/>
    <w:basedOn w:val="Normal"/>
    <w:next w:val="Normal"/>
    <w:autoRedefine/>
    <w:uiPriority w:val="39"/>
    <w:unhideWhenUsed/>
    <w:rsid w:val="00147791"/>
    <w:pPr>
      <w:ind w:left="600"/>
    </w:pPr>
  </w:style>
  <w:style w:type="paragraph" w:styleId="EndnoteText">
    <w:name w:val="endnote text"/>
    <w:basedOn w:val="Normal"/>
    <w:link w:val="EndnoteTextChar"/>
    <w:uiPriority w:val="99"/>
    <w:unhideWhenUsed/>
    <w:rsid w:val="00512B16"/>
    <w:pPr>
      <w:spacing w:after="320"/>
    </w:pPr>
    <w:rPr>
      <w:szCs w:val="24"/>
    </w:rPr>
  </w:style>
  <w:style w:type="character" w:customStyle="1" w:styleId="EndnoteTextChar">
    <w:name w:val="Endnote Text Char"/>
    <w:basedOn w:val="DefaultParagraphFont"/>
    <w:link w:val="EndnoteText"/>
    <w:uiPriority w:val="99"/>
    <w:rsid w:val="00512B16"/>
    <w:rPr>
      <w:rFonts w:ascii="Calibri" w:hAnsi="Calibri"/>
      <w:color w:val="3C3C3B"/>
    </w:rPr>
  </w:style>
  <w:style w:type="character" w:styleId="EndnoteReference">
    <w:name w:val="endnote reference"/>
    <w:basedOn w:val="DefaultParagraphFont"/>
    <w:uiPriority w:val="99"/>
    <w:unhideWhenUsed/>
    <w:rsid w:val="00A8167A"/>
    <w:rPr>
      <w:vertAlign w:val="superscript"/>
    </w:rPr>
  </w:style>
  <w:style w:type="character" w:customStyle="1" w:styleId="Heading5Char">
    <w:name w:val="Heading 5 Char"/>
    <w:basedOn w:val="DefaultParagraphFont"/>
    <w:link w:val="Heading5"/>
    <w:uiPriority w:val="9"/>
    <w:semiHidden/>
    <w:rsid w:val="00701D16"/>
    <w:rPr>
      <w:rFonts w:asciiTheme="majorHAnsi" w:eastAsiaTheme="majorEastAsia" w:hAnsiTheme="majorHAnsi" w:cstheme="majorBidi"/>
      <w:color w:val="787039" w:themeColor="accent1" w:themeShade="7F"/>
      <w:sz w:val="20"/>
      <w:szCs w:val="20"/>
    </w:rPr>
  </w:style>
  <w:style w:type="character" w:styleId="Strong">
    <w:name w:val="Strong"/>
    <w:basedOn w:val="DefaultParagraphFont"/>
    <w:uiPriority w:val="22"/>
    <w:rsid w:val="00701D16"/>
    <w:rPr>
      <w:b/>
      <w:bCs/>
    </w:rPr>
  </w:style>
  <w:style w:type="paragraph" w:styleId="ListBullet">
    <w:name w:val="List Bullet"/>
    <w:basedOn w:val="Normal"/>
    <w:uiPriority w:val="99"/>
    <w:unhideWhenUsed/>
    <w:qFormat/>
    <w:rsid w:val="00424B26"/>
    <w:pPr>
      <w:tabs>
        <w:tab w:val="num" w:pos="720"/>
      </w:tabs>
      <w:spacing w:before="160"/>
      <w:ind w:left="357" w:hanging="357"/>
    </w:pPr>
  </w:style>
  <w:style w:type="character" w:styleId="UnresolvedMention">
    <w:name w:val="Unresolved Mention"/>
    <w:basedOn w:val="DefaultParagraphFont"/>
    <w:uiPriority w:val="99"/>
    <w:semiHidden/>
    <w:unhideWhenUsed/>
    <w:rsid w:val="00272FC8"/>
    <w:rPr>
      <w:color w:val="605E5C"/>
      <w:shd w:val="clear" w:color="auto" w:fill="E1DFDD"/>
    </w:rPr>
  </w:style>
  <w:style w:type="paragraph" w:customStyle="1" w:styleId="SmallText">
    <w:name w:val="Small Text"/>
    <w:basedOn w:val="Normal"/>
    <w:rsid w:val="001B2587"/>
    <w:pPr>
      <w:spacing w:line="260" w:lineRule="atLeast"/>
    </w:pPr>
    <w:rPr>
      <w:sz w:val="20"/>
    </w:rPr>
  </w:style>
  <w:style w:type="paragraph" w:styleId="BodyText">
    <w:name w:val="Body Text"/>
    <w:basedOn w:val="Normal"/>
    <w:link w:val="BodyTextChar"/>
    <w:uiPriority w:val="99"/>
    <w:unhideWhenUsed/>
    <w:rsid w:val="006B5457"/>
    <w:pPr>
      <w:spacing w:after="120"/>
    </w:pPr>
  </w:style>
  <w:style w:type="character" w:customStyle="1" w:styleId="BodyTextChar">
    <w:name w:val="Body Text Char"/>
    <w:basedOn w:val="DefaultParagraphFont"/>
    <w:link w:val="BodyText"/>
    <w:uiPriority w:val="99"/>
    <w:rsid w:val="006B5457"/>
    <w:rPr>
      <w:rFonts w:ascii="Calibri" w:hAnsi="Calibri"/>
      <w:color w:val="3C3C3B"/>
      <w:szCs w:val="20"/>
      <w:lang w:val="en-GB"/>
    </w:rPr>
  </w:style>
  <w:style w:type="character" w:customStyle="1" w:styleId="lrzxr">
    <w:name w:val="lrzxr"/>
    <w:basedOn w:val="DefaultParagraphFont"/>
    <w:rsid w:val="00C4173B"/>
  </w:style>
  <w:style w:type="table" w:customStyle="1" w:styleId="a">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E3G New">
      <a:dk1>
        <a:srgbClr val="3C3C3B"/>
      </a:dk1>
      <a:lt1>
        <a:srgbClr val="FFFFFF"/>
      </a:lt1>
      <a:dk2>
        <a:srgbClr val="282870"/>
      </a:dk2>
      <a:lt2>
        <a:srgbClr val="F6F4E9"/>
      </a:lt2>
      <a:accent1>
        <a:srgbClr val="CEC797"/>
      </a:accent1>
      <a:accent2>
        <a:srgbClr val="9B9014"/>
      </a:accent2>
      <a:accent3>
        <a:srgbClr val="819FD0"/>
      </a:accent3>
      <a:accent4>
        <a:srgbClr val="282870"/>
      </a:accent4>
      <a:accent5>
        <a:srgbClr val="E5BA3C"/>
      </a:accent5>
      <a:accent6>
        <a:srgbClr val="C88435"/>
      </a:accent6>
      <a:hlink>
        <a:srgbClr val="507414"/>
      </a:hlink>
      <a:folHlink>
        <a:srgbClr val="CC395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v22j5oMy1oB6CQlFQe122FFGhkw==">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10</Pages>
  <Words>3369</Words>
  <Characters>19206</Characters>
  <Application>Microsoft Office Word</Application>
  <DocSecurity>0</DocSecurity>
  <Lines>160</Lines>
  <Paragraphs>45</Paragraphs>
  <ScaleCrop>false</ScaleCrop>
  <Company/>
  <LinksUpToDate>false</LinksUpToDate>
  <CharactersWithSpaces>22530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 Giannelli</dc:creator>
  <cp:lastModifiedBy>Pete CB</cp:lastModifiedBy>
  <cp:revision>5</cp:revision>
  <dcterms:created xsi:type="dcterms:W3CDTF">2021-12-14T15:34:00Z</dcterms:created>
  <dcterms:modified xsi:type="dcterms:W3CDTF">2022-03-01T15:05:00Z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0x0101008719B9E45CAD4B49B300C31F76590831</vt:lpwstr>
  </property>
</Properties>
</file>