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901C" w14:textId="77777777" w:rsidR="00C53E37" w:rsidRPr="007E280C" w:rsidRDefault="00C53E37" w:rsidP="007D4200">
      <w:pPr>
        <w:pStyle w:val="Default"/>
        <w:jc w:val="both"/>
        <w:rPr>
          <w:rFonts w:ascii="Roboto" w:hAnsi="Roboto"/>
          <w:sz w:val="22"/>
          <w:szCs w:val="22"/>
        </w:rPr>
      </w:pPr>
      <w:r w:rsidRPr="007E280C">
        <w:rPr>
          <w:rFonts w:ascii="Roboto" w:hAnsi="Roboto"/>
          <w:b/>
          <w:bCs/>
          <w:sz w:val="22"/>
          <w:szCs w:val="22"/>
        </w:rPr>
        <w:t xml:space="preserve">Purpose </w:t>
      </w:r>
    </w:p>
    <w:p w14:paraId="5196DB6B" w14:textId="77777777" w:rsidR="005D6A71" w:rsidRPr="007E280C" w:rsidRDefault="005D6A71" w:rsidP="007D4200">
      <w:pPr>
        <w:pStyle w:val="Default"/>
        <w:jc w:val="both"/>
        <w:rPr>
          <w:rFonts w:ascii="Roboto" w:hAnsi="Roboto"/>
          <w:sz w:val="22"/>
          <w:szCs w:val="22"/>
        </w:rPr>
      </w:pPr>
    </w:p>
    <w:p w14:paraId="29977157" w14:textId="3378CD8D" w:rsidR="00641C59" w:rsidRPr="002C63D9" w:rsidRDefault="00547776" w:rsidP="00AB4003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  <w:r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The </w:t>
      </w:r>
      <w:r w:rsidR="00A73B03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>Digital Twin</w:t>
      </w:r>
      <w:r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 Steering Board will provide strategic direction for all </w:t>
      </w:r>
      <w:r w:rsidR="002C63D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>techUK,</w:t>
      </w:r>
      <w:r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 and </w:t>
      </w:r>
      <w:r w:rsidR="00A73B03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>Smart Infrastructure and Systems (SIS)</w:t>
      </w:r>
      <w:r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 activities related to </w:t>
      </w:r>
      <w:r w:rsidR="002C63D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>e</w:t>
      </w:r>
      <w:r w:rsidR="00641C5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levating the adoption of digital twins </w:t>
      </w:r>
      <w:r w:rsidR="002C63D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through </w:t>
      </w:r>
      <w:r w:rsidR="00641C5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>continue</w:t>
      </w:r>
      <w:r w:rsidR="002C63D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d </w:t>
      </w:r>
      <w:r w:rsidR="00641C5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>promot</w:t>
      </w:r>
      <w:r w:rsidR="002C63D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ion of </w:t>
      </w:r>
      <w:r w:rsidR="00641C5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>the opportunities for digital twin technology</w:t>
      </w:r>
      <w:r w:rsidR="002C63D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 as well as appropriately designed policy and regulation.</w:t>
      </w:r>
      <w:r w:rsidR="00641C59" w:rsidRPr="002C63D9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 </w:t>
      </w:r>
    </w:p>
    <w:p w14:paraId="73D61964" w14:textId="31E3F2D8" w:rsidR="00492CE1" w:rsidRPr="00641C59" w:rsidRDefault="00492CE1" w:rsidP="00641C59">
      <w:pPr>
        <w:spacing w:line="276" w:lineRule="auto"/>
        <w:jc w:val="both"/>
        <w:rPr>
          <w:rFonts w:ascii="Roboto" w:hAnsi="Roboto"/>
          <w:sz w:val="22"/>
          <w:szCs w:val="22"/>
          <w:lang w:eastAsia="en-GB"/>
        </w:rPr>
      </w:pPr>
    </w:p>
    <w:p w14:paraId="13D462DD" w14:textId="5AAC999A" w:rsidR="75D88285" w:rsidRPr="007E280C" w:rsidRDefault="75D88285" w:rsidP="0025314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The Steering Board will support the </w:t>
      </w:r>
      <w:r w:rsidR="001868D1"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>p</w:t>
      </w: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>rogramme in</w:t>
      </w:r>
      <w:r w:rsidR="00666D0B"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>:</w:t>
      </w:r>
    </w:p>
    <w:p w14:paraId="279F9566" w14:textId="77777777" w:rsidR="001868D1" w:rsidRPr="007E280C" w:rsidRDefault="001868D1" w:rsidP="001868D1">
      <w:p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</w:p>
    <w:p w14:paraId="66CE8575" w14:textId="64D0C045" w:rsidR="75D88285" w:rsidRPr="007E280C" w:rsidRDefault="75D88285" w:rsidP="0025314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emphasising the economic, consumer and the environmental benefits of deploying innovative technology in </w:t>
      </w:r>
      <w:r w:rsidR="0085725B" w:rsidRPr="007E280C">
        <w:rPr>
          <w:rFonts w:ascii="Roboto" w:eastAsia="Century Gothic" w:hAnsi="Roboto" w:cs="Century Gothic"/>
          <w:sz w:val="22"/>
          <w:szCs w:val="22"/>
          <w:lang w:eastAsia="en-GB"/>
        </w:rPr>
        <w:t>digital twins</w:t>
      </w: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. This includes horizon scanning and tracking future opportunities disruptive technologies can offer to this </w:t>
      </w:r>
      <w:r w:rsidR="003E50E0" w:rsidRPr="007E280C">
        <w:rPr>
          <w:rFonts w:ascii="Roboto" w:eastAsia="Century Gothic" w:hAnsi="Roboto" w:cs="Century Gothic"/>
          <w:sz w:val="22"/>
          <w:szCs w:val="22"/>
          <w:lang w:eastAsia="en-GB"/>
        </w:rPr>
        <w:t>sector.</w:t>
      </w: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 </w:t>
      </w:r>
    </w:p>
    <w:p w14:paraId="1E784CBE" w14:textId="77777777" w:rsidR="003E50E0" w:rsidRPr="007E280C" w:rsidRDefault="003E50E0" w:rsidP="003E50E0">
      <w:pPr>
        <w:pStyle w:val="ListParagraph"/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</w:p>
    <w:p w14:paraId="7FEA0C1C" w14:textId="7236C5E6" w:rsidR="00A66B7B" w:rsidRPr="007E280C" w:rsidRDefault="75D88285" w:rsidP="0025314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promoting a policy and regulatory environment that stimulates the growth of </w:t>
      </w:r>
      <w:r w:rsidR="0085725B" w:rsidRPr="007E280C">
        <w:rPr>
          <w:rFonts w:ascii="Roboto" w:eastAsia="Century Gothic" w:hAnsi="Roboto" w:cs="Century Gothic"/>
          <w:sz w:val="22"/>
          <w:szCs w:val="22"/>
          <w:lang w:eastAsia="en-GB"/>
        </w:rPr>
        <w:t>digital twin</w:t>
      </w: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 infrastructure and </w:t>
      </w:r>
      <w:r w:rsidR="003E50E0" w:rsidRPr="007E280C">
        <w:rPr>
          <w:rFonts w:ascii="Roboto" w:eastAsia="Century Gothic" w:hAnsi="Roboto" w:cs="Century Gothic"/>
          <w:sz w:val="22"/>
          <w:szCs w:val="22"/>
          <w:lang w:eastAsia="en-GB"/>
        </w:rPr>
        <w:t>solutions.</w:t>
      </w:r>
    </w:p>
    <w:p w14:paraId="099F2079" w14:textId="77777777" w:rsidR="003E50E0" w:rsidRPr="007E280C" w:rsidRDefault="003E50E0" w:rsidP="003E50E0">
      <w:p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</w:p>
    <w:p w14:paraId="77451C37" w14:textId="22B99732" w:rsidR="75D88285" w:rsidRPr="007E280C" w:rsidRDefault="75D88285" w:rsidP="0025314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bringing together the social and economic value chains to address challenges facing smart energy and utility </w:t>
      </w:r>
      <w:r w:rsidR="003E50E0" w:rsidRPr="007E280C">
        <w:rPr>
          <w:rFonts w:ascii="Roboto" w:eastAsia="Century Gothic" w:hAnsi="Roboto" w:cs="Century Gothic"/>
          <w:sz w:val="22"/>
          <w:szCs w:val="22"/>
          <w:lang w:eastAsia="en-GB"/>
        </w:rPr>
        <w:t>development.</w:t>
      </w:r>
    </w:p>
    <w:p w14:paraId="0A781FDE" w14:textId="77777777" w:rsidR="003E50E0" w:rsidRPr="007E280C" w:rsidRDefault="003E50E0" w:rsidP="003E50E0">
      <w:pPr>
        <w:pStyle w:val="ListParagraph"/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</w:p>
    <w:p w14:paraId="08510FD1" w14:textId="6CCF7E82" w:rsidR="75D88285" w:rsidRPr="007E280C" w:rsidRDefault="75D88285" w:rsidP="0025314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promoting a better understanding of how the smart infrastructure and services can be maximised for tech companies and </w:t>
      </w:r>
      <w:r w:rsidR="003E50E0" w:rsidRPr="007E280C">
        <w:rPr>
          <w:rFonts w:ascii="Roboto" w:eastAsia="Century Gothic" w:hAnsi="Roboto" w:cs="Century Gothic"/>
          <w:sz w:val="22"/>
          <w:szCs w:val="22"/>
          <w:lang w:eastAsia="en-GB"/>
        </w:rPr>
        <w:t>stakeholders.</w:t>
      </w: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 </w:t>
      </w:r>
    </w:p>
    <w:p w14:paraId="5804128F" w14:textId="77777777" w:rsidR="003E50E0" w:rsidRPr="007E280C" w:rsidRDefault="003E50E0" w:rsidP="003E50E0">
      <w:p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</w:p>
    <w:p w14:paraId="37ED7CE4" w14:textId="723C6CD1" w:rsidR="75D88285" w:rsidRPr="007E280C" w:rsidRDefault="75D88285" w:rsidP="0025314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driving conditions that make the UK a powerhouse in the export of </w:t>
      </w:r>
      <w:r w:rsidR="001260E8" w:rsidRPr="007E280C">
        <w:rPr>
          <w:rFonts w:ascii="Roboto" w:eastAsia="Century Gothic" w:hAnsi="Roboto" w:cs="Century Gothic"/>
          <w:sz w:val="22"/>
          <w:szCs w:val="22"/>
          <w:lang w:eastAsia="en-GB"/>
        </w:rPr>
        <w:t>technology</w:t>
      </w:r>
      <w:r w:rsidRPr="007E280C">
        <w:rPr>
          <w:rFonts w:ascii="Roboto" w:eastAsia="Century Gothic" w:hAnsi="Roboto" w:cs="Century Gothic"/>
          <w:sz w:val="22"/>
          <w:szCs w:val="22"/>
          <w:lang w:eastAsia="en-GB"/>
        </w:rPr>
        <w:t xml:space="preserve"> and services.</w:t>
      </w:r>
    </w:p>
    <w:p w14:paraId="6F339D1A" w14:textId="77777777" w:rsidR="00C53E37" w:rsidRPr="007E280C" w:rsidRDefault="00C53E37" w:rsidP="007D4200">
      <w:pPr>
        <w:pStyle w:val="Default"/>
        <w:jc w:val="both"/>
        <w:rPr>
          <w:rFonts w:ascii="Roboto" w:hAnsi="Roboto"/>
          <w:sz w:val="22"/>
          <w:szCs w:val="22"/>
        </w:rPr>
      </w:pPr>
    </w:p>
    <w:p w14:paraId="2A1EE19D" w14:textId="77777777" w:rsidR="00C53E37" w:rsidRPr="007E280C" w:rsidRDefault="00C53E37" w:rsidP="007D4200">
      <w:pPr>
        <w:pStyle w:val="Default"/>
        <w:jc w:val="both"/>
        <w:rPr>
          <w:rFonts w:ascii="Roboto" w:hAnsi="Roboto"/>
          <w:sz w:val="22"/>
          <w:szCs w:val="22"/>
        </w:rPr>
      </w:pPr>
      <w:r w:rsidRPr="007E280C">
        <w:rPr>
          <w:rFonts w:ascii="Roboto" w:hAnsi="Roboto"/>
          <w:b/>
          <w:bCs/>
          <w:sz w:val="22"/>
          <w:szCs w:val="22"/>
        </w:rPr>
        <w:t xml:space="preserve">Responsibilities </w:t>
      </w:r>
    </w:p>
    <w:p w14:paraId="2F9EDDEB" w14:textId="77777777" w:rsidR="005D6A71" w:rsidRPr="007E280C" w:rsidRDefault="005D6A71" w:rsidP="007D4200">
      <w:pPr>
        <w:rPr>
          <w:rFonts w:ascii="Roboto" w:hAnsi="Roboto"/>
          <w:sz w:val="22"/>
          <w:szCs w:val="22"/>
        </w:rPr>
      </w:pPr>
    </w:p>
    <w:p w14:paraId="41E34452" w14:textId="77777777" w:rsidR="003E50E0" w:rsidRPr="007E280C" w:rsidRDefault="75D88285" w:rsidP="0025314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Members of the Board will be expected to engage in debate and discussion. </w:t>
      </w:r>
    </w:p>
    <w:p w14:paraId="701A01C7" w14:textId="77777777" w:rsidR="003E50E0" w:rsidRPr="007E280C" w:rsidRDefault="003E50E0" w:rsidP="003E50E0">
      <w:pPr>
        <w:pStyle w:val="ListParagraph"/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</w:p>
    <w:p w14:paraId="0E60EBB0" w14:textId="4B817E9E" w:rsidR="75D88285" w:rsidRPr="007E280C" w:rsidRDefault="75D88285" w:rsidP="0025314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>Members should be ready and willing to openly discuss issues with stakeholders and other members in every Board meeting</w:t>
      </w:r>
      <w:r w:rsidR="00AF67FF"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 with </w:t>
      </w:r>
      <w:r w:rsidR="00073BCD"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the intention of growing the industry it operates. </w:t>
      </w:r>
    </w:p>
    <w:p w14:paraId="2BA3A5E7" w14:textId="29135EF8" w:rsidR="75D88285" w:rsidRPr="007E280C" w:rsidRDefault="75D88285" w:rsidP="00253147">
      <w:pPr>
        <w:pStyle w:val="Default"/>
        <w:ind w:left="360"/>
        <w:jc w:val="both"/>
        <w:rPr>
          <w:rFonts w:ascii="Roboto" w:hAnsi="Roboto"/>
          <w:sz w:val="22"/>
          <w:szCs w:val="22"/>
        </w:rPr>
      </w:pPr>
    </w:p>
    <w:p w14:paraId="02DD3948" w14:textId="2491C5AE" w:rsidR="75D88285" w:rsidRPr="007E280C" w:rsidRDefault="75D88285" w:rsidP="0025314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Key Responsibilities include: </w:t>
      </w:r>
    </w:p>
    <w:p w14:paraId="22DE5AFD" w14:textId="59454D4D" w:rsidR="75D88285" w:rsidRPr="007E280C" w:rsidRDefault="75D88285" w:rsidP="00253147">
      <w:pPr>
        <w:pStyle w:val="Default"/>
        <w:numPr>
          <w:ilvl w:val="0"/>
          <w:numId w:val="1"/>
        </w:numPr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  <w:r w:rsidRPr="007E280C">
        <w:rPr>
          <w:rFonts w:ascii="Roboto" w:hAnsi="Roboto"/>
          <w:sz w:val="22"/>
          <w:szCs w:val="22"/>
        </w:rPr>
        <w:t xml:space="preserve">Steer the </w:t>
      </w:r>
      <w:r w:rsidR="001260E8" w:rsidRPr="007E280C">
        <w:rPr>
          <w:rFonts w:ascii="Roboto" w:hAnsi="Roboto"/>
          <w:sz w:val="22"/>
          <w:szCs w:val="22"/>
        </w:rPr>
        <w:t>Digital Twin</w:t>
      </w:r>
      <w:r w:rsidRPr="007E280C">
        <w:rPr>
          <w:rFonts w:ascii="Roboto" w:hAnsi="Roboto"/>
          <w:sz w:val="22"/>
          <w:szCs w:val="22"/>
        </w:rPr>
        <w:t xml:space="preserve"> work programme and agree priorities for </w:t>
      </w:r>
      <w:r w:rsidR="003E50E0" w:rsidRPr="007E280C">
        <w:rPr>
          <w:rFonts w:ascii="Roboto" w:hAnsi="Roboto"/>
          <w:sz w:val="22"/>
          <w:szCs w:val="22"/>
        </w:rPr>
        <w:t>action.</w:t>
      </w:r>
      <w:r w:rsidRPr="007E280C">
        <w:rPr>
          <w:rFonts w:ascii="Roboto" w:hAnsi="Roboto"/>
          <w:sz w:val="22"/>
          <w:szCs w:val="22"/>
        </w:rPr>
        <w:t xml:space="preserve"> </w:t>
      </w:r>
    </w:p>
    <w:p w14:paraId="1390C5B5" w14:textId="1CDE4201" w:rsidR="75D88285" w:rsidRPr="007E280C" w:rsidRDefault="75D88285" w:rsidP="00253147">
      <w:pPr>
        <w:pStyle w:val="Default"/>
        <w:numPr>
          <w:ilvl w:val="0"/>
          <w:numId w:val="1"/>
        </w:numPr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  <w:r w:rsidRPr="007E280C">
        <w:rPr>
          <w:rFonts w:ascii="Roboto" w:hAnsi="Roboto"/>
          <w:sz w:val="22"/>
          <w:szCs w:val="22"/>
        </w:rPr>
        <w:t>Define the policy responses required for a given issue – wider programme member views will also be sought</w:t>
      </w:r>
      <w:r w:rsidR="003E50E0" w:rsidRPr="007E280C">
        <w:rPr>
          <w:rFonts w:ascii="Roboto" w:hAnsi="Roboto"/>
          <w:sz w:val="22"/>
          <w:szCs w:val="22"/>
        </w:rPr>
        <w:t xml:space="preserve">. </w:t>
      </w:r>
    </w:p>
    <w:p w14:paraId="4855CBAA" w14:textId="77777777" w:rsidR="003E50E0" w:rsidRPr="007E280C" w:rsidRDefault="003E50E0" w:rsidP="003E50E0">
      <w:pPr>
        <w:pStyle w:val="Default"/>
        <w:ind w:left="720"/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</w:p>
    <w:p w14:paraId="101ADFAF" w14:textId="6CBABD96" w:rsidR="75D88285" w:rsidRPr="007E280C" w:rsidRDefault="75D88285" w:rsidP="00253147">
      <w:pPr>
        <w:pStyle w:val="Default"/>
        <w:numPr>
          <w:ilvl w:val="0"/>
          <w:numId w:val="1"/>
        </w:numPr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  <w:r w:rsidRPr="007E280C">
        <w:rPr>
          <w:rFonts w:ascii="Roboto" w:hAnsi="Roboto"/>
          <w:sz w:val="22"/>
          <w:szCs w:val="22"/>
        </w:rPr>
        <w:t>Provide an authoritative and recogni</w:t>
      </w:r>
      <w:r w:rsidR="003E50E0" w:rsidRPr="007E280C">
        <w:rPr>
          <w:rFonts w:ascii="Roboto" w:hAnsi="Roboto"/>
          <w:sz w:val="22"/>
          <w:szCs w:val="22"/>
        </w:rPr>
        <w:t>s</w:t>
      </w:r>
      <w:r w:rsidRPr="007E280C">
        <w:rPr>
          <w:rFonts w:ascii="Roboto" w:hAnsi="Roboto"/>
          <w:sz w:val="22"/>
          <w:szCs w:val="22"/>
        </w:rPr>
        <w:t xml:space="preserve">ed voice for the </w:t>
      </w:r>
      <w:r w:rsidR="003E50E0" w:rsidRPr="007E280C">
        <w:rPr>
          <w:rFonts w:ascii="Roboto" w:hAnsi="Roboto"/>
          <w:sz w:val="22"/>
          <w:szCs w:val="22"/>
        </w:rPr>
        <w:t>industry.</w:t>
      </w:r>
    </w:p>
    <w:p w14:paraId="3E193AB7" w14:textId="77777777" w:rsidR="003E50E0" w:rsidRPr="007E280C" w:rsidRDefault="003E50E0" w:rsidP="003E50E0">
      <w:pPr>
        <w:pStyle w:val="Default"/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</w:p>
    <w:p w14:paraId="655DA98D" w14:textId="405D2FF2" w:rsidR="75D88285" w:rsidRPr="007E280C" w:rsidRDefault="75D88285" w:rsidP="00253147">
      <w:pPr>
        <w:pStyle w:val="Default"/>
        <w:numPr>
          <w:ilvl w:val="0"/>
          <w:numId w:val="1"/>
        </w:numPr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  <w:r w:rsidRPr="007E280C">
        <w:rPr>
          <w:rFonts w:ascii="Roboto" w:hAnsi="Roboto"/>
          <w:sz w:val="22"/>
          <w:szCs w:val="22"/>
        </w:rPr>
        <w:lastRenderedPageBreak/>
        <w:t>Represent the interests of techUK and S</w:t>
      </w:r>
      <w:r w:rsidR="003E50E0" w:rsidRPr="007E280C">
        <w:rPr>
          <w:rFonts w:ascii="Roboto" w:hAnsi="Roboto"/>
          <w:sz w:val="22"/>
          <w:szCs w:val="22"/>
        </w:rPr>
        <w:t>IS</w:t>
      </w:r>
      <w:r w:rsidRPr="007E280C">
        <w:rPr>
          <w:rFonts w:ascii="Roboto" w:hAnsi="Roboto"/>
          <w:sz w:val="22"/>
          <w:szCs w:val="22"/>
        </w:rPr>
        <w:t xml:space="preserve"> members in industry forums, standards bodies, platform operators and other </w:t>
      </w:r>
      <w:r w:rsidR="003E50E0" w:rsidRPr="007E280C">
        <w:rPr>
          <w:rFonts w:ascii="Roboto" w:hAnsi="Roboto"/>
          <w:sz w:val="22"/>
          <w:szCs w:val="22"/>
        </w:rPr>
        <w:t>stakeholders.</w:t>
      </w:r>
      <w:r w:rsidRPr="007E280C">
        <w:rPr>
          <w:rFonts w:ascii="Roboto" w:hAnsi="Roboto"/>
          <w:sz w:val="22"/>
          <w:szCs w:val="22"/>
        </w:rPr>
        <w:t xml:space="preserve"> </w:t>
      </w:r>
    </w:p>
    <w:p w14:paraId="6611A0B2" w14:textId="77777777" w:rsidR="003E50E0" w:rsidRPr="007E280C" w:rsidRDefault="003E50E0" w:rsidP="003E50E0">
      <w:pPr>
        <w:pStyle w:val="Default"/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</w:p>
    <w:p w14:paraId="081FE63F" w14:textId="4F13B3CF" w:rsidR="75D88285" w:rsidRPr="007E280C" w:rsidRDefault="003A1689" w:rsidP="00253147">
      <w:pPr>
        <w:pStyle w:val="Default"/>
        <w:numPr>
          <w:ilvl w:val="0"/>
          <w:numId w:val="1"/>
        </w:numPr>
        <w:jc w:val="both"/>
        <w:rPr>
          <w:rFonts w:ascii="Roboto" w:eastAsia="Century Gothic" w:hAnsi="Roboto"/>
          <w:color w:val="000000" w:themeColor="text1"/>
          <w:sz w:val="22"/>
          <w:szCs w:val="22"/>
        </w:rPr>
      </w:pPr>
      <w:r w:rsidRPr="007E280C">
        <w:rPr>
          <w:rFonts w:ascii="Roboto" w:hAnsi="Roboto"/>
          <w:sz w:val="22"/>
          <w:szCs w:val="22"/>
        </w:rPr>
        <w:t>Bring external speakers to the forum</w:t>
      </w:r>
      <w:r w:rsidR="75D88285" w:rsidRPr="007E280C">
        <w:rPr>
          <w:rFonts w:ascii="Roboto" w:hAnsi="Roboto"/>
          <w:sz w:val="22"/>
          <w:szCs w:val="22"/>
        </w:rPr>
        <w:t xml:space="preserve"> covering important industry issues</w:t>
      </w:r>
      <w:r w:rsidR="00747780" w:rsidRPr="007E280C">
        <w:rPr>
          <w:rFonts w:ascii="Roboto" w:hAnsi="Roboto"/>
          <w:sz w:val="22"/>
          <w:szCs w:val="22"/>
        </w:rPr>
        <w:t>.</w:t>
      </w:r>
      <w:r w:rsidR="75D88285" w:rsidRPr="007E280C">
        <w:rPr>
          <w:rFonts w:ascii="Roboto" w:hAnsi="Roboto"/>
          <w:sz w:val="22"/>
          <w:szCs w:val="22"/>
        </w:rPr>
        <w:t xml:space="preserve"> </w:t>
      </w:r>
    </w:p>
    <w:p w14:paraId="39693001" w14:textId="2E3ACAB9" w:rsidR="75D88285" w:rsidRPr="007E280C" w:rsidRDefault="75D88285" w:rsidP="00253147">
      <w:pPr>
        <w:pStyle w:val="Default"/>
        <w:ind w:left="360"/>
        <w:jc w:val="both"/>
        <w:rPr>
          <w:rFonts w:ascii="Roboto" w:hAnsi="Roboto"/>
          <w:sz w:val="22"/>
          <w:szCs w:val="22"/>
        </w:rPr>
      </w:pPr>
    </w:p>
    <w:p w14:paraId="2FE9A275" w14:textId="79B55C4E" w:rsidR="75D88285" w:rsidRPr="007E280C" w:rsidRDefault="00640C10" w:rsidP="0025314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>All m</w:t>
      </w:r>
      <w:r w:rsidR="75D88285"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>eetings will operate under The Chatham House Rule</w:t>
      </w: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 xml:space="preserve">. </w:t>
      </w:r>
    </w:p>
    <w:p w14:paraId="16190657" w14:textId="77777777" w:rsidR="00C53E37" w:rsidRPr="007E280C" w:rsidRDefault="00C53E37" w:rsidP="00253147">
      <w:pPr>
        <w:pStyle w:val="Default"/>
        <w:jc w:val="both"/>
        <w:rPr>
          <w:rFonts w:ascii="Roboto" w:hAnsi="Roboto"/>
          <w:sz w:val="22"/>
          <w:szCs w:val="22"/>
        </w:rPr>
      </w:pPr>
    </w:p>
    <w:p w14:paraId="6E62F904" w14:textId="5561BB8F" w:rsidR="75D88285" w:rsidRPr="007E280C" w:rsidRDefault="75D88285" w:rsidP="75D88285">
      <w:pPr>
        <w:pStyle w:val="Default"/>
        <w:jc w:val="both"/>
        <w:rPr>
          <w:rFonts w:ascii="Roboto" w:hAnsi="Roboto"/>
          <w:b/>
          <w:bCs/>
          <w:sz w:val="22"/>
          <w:szCs w:val="22"/>
        </w:rPr>
      </w:pPr>
    </w:p>
    <w:p w14:paraId="59150754" w14:textId="77777777" w:rsidR="00C53E37" w:rsidRPr="007E280C" w:rsidRDefault="00C53E37" w:rsidP="007D4200">
      <w:pPr>
        <w:pStyle w:val="Default"/>
        <w:jc w:val="both"/>
        <w:rPr>
          <w:rFonts w:ascii="Roboto" w:hAnsi="Roboto"/>
          <w:b/>
          <w:sz w:val="22"/>
          <w:szCs w:val="22"/>
        </w:rPr>
      </w:pPr>
      <w:r w:rsidRPr="007E280C">
        <w:rPr>
          <w:rFonts w:ascii="Roboto" w:hAnsi="Roboto"/>
          <w:b/>
          <w:sz w:val="22"/>
          <w:szCs w:val="22"/>
        </w:rPr>
        <w:t>Specific Work Priorities:</w:t>
      </w:r>
    </w:p>
    <w:p w14:paraId="58E4B176" w14:textId="77777777" w:rsidR="00903E91" w:rsidRPr="007E280C" w:rsidRDefault="00903E91" w:rsidP="006427D0">
      <w:pPr>
        <w:pStyle w:val="ListParagraph"/>
        <w:spacing w:line="276" w:lineRule="auto"/>
        <w:rPr>
          <w:rFonts w:ascii="Roboto" w:eastAsia="Century Gothic" w:hAnsi="Roboto" w:cs="Century Gothic"/>
          <w:sz w:val="22"/>
          <w:szCs w:val="22"/>
          <w:lang w:val="en-GB" w:eastAsia="en-GB"/>
        </w:rPr>
      </w:pPr>
    </w:p>
    <w:p w14:paraId="25D3B717" w14:textId="5FDAF4CD" w:rsidR="75D88285" w:rsidRPr="007E280C" w:rsidRDefault="0084090D" w:rsidP="0025314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Roboto" w:eastAsia="Century Gothic" w:hAnsi="Roboto" w:cs="Century Gothic"/>
          <w:sz w:val="22"/>
          <w:szCs w:val="22"/>
          <w:lang w:val="en-GB" w:eastAsia="en-GB"/>
        </w:rPr>
      </w:pPr>
      <w:r w:rsidRPr="007E280C">
        <w:rPr>
          <w:rFonts w:ascii="Roboto" w:eastAsia="Century Gothic" w:hAnsi="Roboto" w:cs="Century Gothic"/>
          <w:sz w:val="22"/>
          <w:szCs w:val="22"/>
          <w:lang w:val="en-GB" w:eastAsia="en-GB"/>
        </w:rPr>
        <w:t>The Board will be responsible for supporting the delivery of the work programme as agreed annually.</w:t>
      </w:r>
    </w:p>
    <w:p w14:paraId="4C92ABC8" w14:textId="77777777" w:rsidR="00300CFC" w:rsidRPr="007E280C" w:rsidRDefault="00300CFC" w:rsidP="0084090D">
      <w:pPr>
        <w:pStyle w:val="Default"/>
        <w:jc w:val="both"/>
        <w:rPr>
          <w:rFonts w:ascii="Roboto" w:hAnsi="Roboto"/>
          <w:sz w:val="22"/>
          <w:szCs w:val="22"/>
        </w:rPr>
      </w:pPr>
    </w:p>
    <w:p w14:paraId="1214E96B" w14:textId="77777777" w:rsidR="00C53E37" w:rsidRPr="007E280C" w:rsidRDefault="00C53E37" w:rsidP="007D4200">
      <w:pPr>
        <w:pStyle w:val="Default"/>
        <w:jc w:val="both"/>
        <w:rPr>
          <w:rFonts w:ascii="Roboto" w:hAnsi="Roboto"/>
          <w:sz w:val="22"/>
          <w:szCs w:val="22"/>
        </w:rPr>
      </w:pPr>
      <w:r w:rsidRPr="007E280C">
        <w:rPr>
          <w:rFonts w:ascii="Roboto" w:hAnsi="Roboto"/>
          <w:b/>
          <w:bCs/>
          <w:sz w:val="22"/>
          <w:szCs w:val="22"/>
        </w:rPr>
        <w:t xml:space="preserve">Membership </w:t>
      </w:r>
    </w:p>
    <w:p w14:paraId="69F3124B" w14:textId="77777777" w:rsidR="005D6A71" w:rsidRPr="007E280C" w:rsidRDefault="005D6A71" w:rsidP="007D4200">
      <w:pPr>
        <w:pStyle w:val="Default"/>
        <w:jc w:val="both"/>
        <w:rPr>
          <w:rFonts w:ascii="Roboto" w:hAnsi="Roboto"/>
          <w:sz w:val="22"/>
          <w:szCs w:val="22"/>
        </w:rPr>
      </w:pPr>
    </w:p>
    <w:p w14:paraId="3DB73AA1" w14:textId="77777777" w:rsidR="00F2397B" w:rsidRPr="007E280C" w:rsidRDefault="00F2397B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The</w:t>
      </w:r>
      <w:r w:rsidR="00CE7970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Boards should try to reflect the range of companies, both in terms of sectors and size that are interested in each work programme. </w:t>
      </w:r>
    </w:p>
    <w:p w14:paraId="76191B43" w14:textId="77777777" w:rsidR="00F2397B" w:rsidRPr="007E280C" w:rsidRDefault="00F2397B" w:rsidP="00F2397B">
      <w:pPr>
        <w:pStyle w:val="Default"/>
        <w:ind w:left="720"/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</w:p>
    <w:p w14:paraId="5699274F" w14:textId="1F2DAA62" w:rsidR="00CE7970" w:rsidRPr="007E280C" w:rsidRDefault="00CE7970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One member will be appointed as Chair to help coordinate its output with </w:t>
      </w:r>
      <w:r w:rsidR="00B22DC6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techUK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Secretariat</w:t>
      </w:r>
      <w:r w:rsidR="00F2397B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. One member will be appointed a Vice-Chair to assist and step in as per the Chair’s absence. </w:t>
      </w:r>
    </w:p>
    <w:p w14:paraId="04A7045F" w14:textId="77777777" w:rsidR="00CE7970" w:rsidRPr="007E280C" w:rsidRDefault="00CE7970" w:rsidP="007D4200">
      <w:pPr>
        <w:pStyle w:val="Default"/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</w:p>
    <w:p w14:paraId="5DC26D99" w14:textId="77777777" w:rsidR="00B25597" w:rsidRPr="007E280C" w:rsidRDefault="00CE7970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The Board will comprise approximately </w:t>
      </w:r>
      <w:r w:rsidR="00B25597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of maximum 20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members, plus Secretariat drawn from techUK’s </w:t>
      </w:r>
      <w:r w:rsidR="00B25597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SIS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Programme. </w:t>
      </w:r>
    </w:p>
    <w:p w14:paraId="06F37F85" w14:textId="77777777" w:rsidR="00B25597" w:rsidRPr="007E280C" w:rsidRDefault="00B25597" w:rsidP="00B25597">
      <w:pPr>
        <w:pStyle w:val="ListParagraph"/>
        <w:rPr>
          <w:rFonts w:ascii="Roboto" w:eastAsia="Century Gothic" w:hAnsi="Roboto"/>
          <w:sz w:val="22"/>
          <w:szCs w:val="22"/>
          <w:lang w:eastAsia="en-GB"/>
        </w:rPr>
      </w:pPr>
    </w:p>
    <w:p w14:paraId="479196CE" w14:textId="34BA3370" w:rsidR="00CE7970" w:rsidRPr="007E280C" w:rsidRDefault="00CE7970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Members of the Board must be employed by a body that is a member of techUK and should ideally be of manager status or above. If appropriate and agreed by members of the groups however, stakeholders can be invited to attend meetings. </w:t>
      </w:r>
    </w:p>
    <w:p w14:paraId="35E095C4" w14:textId="77777777" w:rsidR="00CE7970" w:rsidRPr="007E280C" w:rsidRDefault="00CE7970" w:rsidP="007D4200">
      <w:pPr>
        <w:pStyle w:val="Default"/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</w:p>
    <w:p w14:paraId="1011A941" w14:textId="71EC0FD8" w:rsidR="00CE7970" w:rsidRPr="007E280C" w:rsidRDefault="00CE7970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Membership, including the Chair</w:t>
      </w:r>
      <w:r w:rsidR="002F0C6F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and Vice-Chair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, will run for </w:t>
      </w:r>
      <w:r w:rsidR="006330A4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two-year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periods. Members will be nominated via an open call to relevant techUK</w:t>
      </w:r>
      <w:r w:rsidR="002F0C6F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’ 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groups, followed by a programme member vote if necessary. </w:t>
      </w:r>
    </w:p>
    <w:p w14:paraId="4D42B24A" w14:textId="77777777" w:rsidR="00CE7970" w:rsidRPr="007E280C" w:rsidRDefault="00CE7970" w:rsidP="007D4200">
      <w:pPr>
        <w:pStyle w:val="Default"/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</w:p>
    <w:p w14:paraId="05862332" w14:textId="7D54E71A" w:rsidR="00CE7970" w:rsidRPr="007E280C" w:rsidRDefault="00CE7970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Only one representative from a company may sit on any of the </w:t>
      </w:r>
      <w:r w:rsidR="00A12163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SIS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Boards at any one time. Representatives (and companies) may be re-elected onto the Board, and there is no cap on how many times they can be re-elected. </w:t>
      </w:r>
    </w:p>
    <w:p w14:paraId="6BA79039" w14:textId="77777777" w:rsidR="00CE7970" w:rsidRPr="007E280C" w:rsidRDefault="00CE7970" w:rsidP="007D4200">
      <w:pPr>
        <w:pStyle w:val="Default"/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</w:p>
    <w:p w14:paraId="62276E20" w14:textId="30F07DB1" w:rsidR="00CE7970" w:rsidRPr="007E280C" w:rsidRDefault="00CE7970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The Board will operate a ‘Strike’ attendance policy. If a member is not present (even with apologies sent) at t</w:t>
      </w:r>
      <w:r w:rsidR="00A12163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hree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or more </w:t>
      </w:r>
      <w:r w:rsidR="004E30E5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consecutive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meetings during a calendar year that company will be ejected from the Board. </w:t>
      </w:r>
      <w:r w:rsidR="00A45C4A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The member companies could opt in for sending a substitute </w:t>
      </w:r>
      <w:r w:rsidR="00236DEB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who is pre-approved. T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he Chair and Secretariat will have discretion in making a final decision. </w:t>
      </w:r>
    </w:p>
    <w:p w14:paraId="53301C5A" w14:textId="77777777" w:rsidR="00CE7970" w:rsidRPr="007E280C" w:rsidRDefault="00CE7970" w:rsidP="007D4200">
      <w:pPr>
        <w:pStyle w:val="Default"/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</w:p>
    <w:p w14:paraId="4438B3BB" w14:textId="632A88A7" w:rsidR="00011207" w:rsidRPr="007E280C" w:rsidRDefault="00CE7970" w:rsidP="006427D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lastRenderedPageBreak/>
        <w:t xml:space="preserve">The Board shall have the power to create sub-groups and working groups </w:t>
      </w:r>
      <w:r w:rsidR="00666D0B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to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address strategic issues which require a more detailed input. These sub-groups will be led by Board members and comprised – where required – of other invited individuals from the techUK membership. The chair of these sub-groups shall report back to the Board when requested.</w:t>
      </w:r>
    </w:p>
    <w:p w14:paraId="64F412A0" w14:textId="77777777" w:rsidR="00CE7970" w:rsidRPr="007E280C" w:rsidRDefault="00CE7970" w:rsidP="007D4200">
      <w:pPr>
        <w:pStyle w:val="Default"/>
        <w:jc w:val="both"/>
        <w:rPr>
          <w:rFonts w:ascii="Roboto" w:hAnsi="Roboto"/>
          <w:b/>
          <w:bCs/>
          <w:sz w:val="22"/>
          <w:szCs w:val="22"/>
        </w:rPr>
      </w:pPr>
    </w:p>
    <w:p w14:paraId="57DD3BF5" w14:textId="77777777" w:rsidR="00CE1BCB" w:rsidRPr="007E280C" w:rsidRDefault="00CE1BCB" w:rsidP="007D4200">
      <w:pPr>
        <w:pStyle w:val="Default"/>
        <w:jc w:val="both"/>
        <w:rPr>
          <w:rFonts w:ascii="Roboto" w:hAnsi="Roboto"/>
          <w:b/>
          <w:sz w:val="22"/>
          <w:szCs w:val="22"/>
        </w:rPr>
      </w:pPr>
    </w:p>
    <w:p w14:paraId="481F0FA4" w14:textId="1AB2C932" w:rsidR="00D612D3" w:rsidRPr="007E280C" w:rsidRDefault="00D612D3" w:rsidP="007D4200">
      <w:pPr>
        <w:pStyle w:val="Default"/>
        <w:jc w:val="both"/>
        <w:rPr>
          <w:rFonts w:ascii="Roboto" w:hAnsi="Roboto"/>
          <w:b/>
          <w:sz w:val="22"/>
          <w:szCs w:val="22"/>
        </w:rPr>
      </w:pPr>
      <w:r w:rsidRPr="007E280C">
        <w:rPr>
          <w:rFonts w:ascii="Roboto" w:hAnsi="Roboto"/>
          <w:b/>
          <w:sz w:val="22"/>
          <w:szCs w:val="22"/>
        </w:rPr>
        <w:t xml:space="preserve">Meetings </w:t>
      </w:r>
    </w:p>
    <w:p w14:paraId="481F4610" w14:textId="77777777" w:rsidR="00D612D3" w:rsidRPr="007E280C" w:rsidRDefault="00D612D3" w:rsidP="007D4200">
      <w:pPr>
        <w:pStyle w:val="Default"/>
        <w:jc w:val="both"/>
        <w:rPr>
          <w:rFonts w:ascii="Roboto" w:hAnsi="Roboto"/>
          <w:sz w:val="22"/>
          <w:szCs w:val="22"/>
        </w:rPr>
      </w:pPr>
    </w:p>
    <w:p w14:paraId="63823333" w14:textId="6A3532A1" w:rsidR="00C22A46" w:rsidRPr="007E280C" w:rsidRDefault="00D612D3" w:rsidP="007D4200">
      <w:pPr>
        <w:pStyle w:val="Default"/>
        <w:numPr>
          <w:ilvl w:val="0"/>
          <w:numId w:val="18"/>
        </w:numPr>
        <w:jc w:val="both"/>
        <w:rPr>
          <w:rFonts w:ascii="Roboto" w:eastAsia="Century Gothic" w:hAnsi="Roboto"/>
          <w:color w:val="auto"/>
          <w:sz w:val="22"/>
          <w:szCs w:val="22"/>
          <w:lang w:eastAsia="en-GB"/>
        </w:rPr>
      </w:pP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>The Board will meet at least</w:t>
      </w:r>
      <w:r w:rsidR="007918F4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three</w:t>
      </w:r>
      <w:r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 times a year, with further meetings to be scheduled as required/agreed by the membership</w:t>
      </w:r>
      <w:r w:rsidR="00CE1BCB" w:rsidRPr="007E280C">
        <w:rPr>
          <w:rFonts w:ascii="Roboto" w:eastAsia="Century Gothic" w:hAnsi="Roboto"/>
          <w:color w:val="auto"/>
          <w:sz w:val="22"/>
          <w:szCs w:val="22"/>
          <w:lang w:eastAsia="en-GB"/>
        </w:rPr>
        <w:t xml:space="preserve">. Documents and agenda will be distributed to the board at least 5 days prior to each meeting. </w:t>
      </w:r>
    </w:p>
    <w:p w14:paraId="4D9CD0BB" w14:textId="77777777" w:rsidR="00C22A46" w:rsidRPr="007E280C" w:rsidRDefault="00C22A46" w:rsidP="007D4200">
      <w:pPr>
        <w:pStyle w:val="Default"/>
        <w:jc w:val="both"/>
        <w:rPr>
          <w:rFonts w:ascii="Roboto" w:hAnsi="Roboto"/>
          <w:b/>
          <w:sz w:val="22"/>
          <w:szCs w:val="22"/>
        </w:rPr>
      </w:pPr>
    </w:p>
    <w:p w14:paraId="681A9169" w14:textId="14F31C99" w:rsidR="00D612D3" w:rsidRPr="007E280C" w:rsidRDefault="00D612D3" w:rsidP="007D4200">
      <w:pPr>
        <w:pStyle w:val="Default"/>
        <w:jc w:val="both"/>
        <w:rPr>
          <w:rFonts w:ascii="Roboto" w:hAnsi="Roboto"/>
          <w:b/>
          <w:sz w:val="22"/>
          <w:szCs w:val="22"/>
        </w:rPr>
      </w:pPr>
      <w:r w:rsidRPr="007E280C">
        <w:rPr>
          <w:rFonts w:ascii="Roboto" w:hAnsi="Roboto"/>
          <w:b/>
          <w:sz w:val="22"/>
          <w:szCs w:val="22"/>
        </w:rPr>
        <w:t xml:space="preserve">Secretariat </w:t>
      </w:r>
    </w:p>
    <w:p w14:paraId="3BFD4AD2" w14:textId="77777777" w:rsidR="00D612D3" w:rsidRPr="007E280C" w:rsidRDefault="00D612D3" w:rsidP="007D4200">
      <w:pPr>
        <w:pStyle w:val="Default"/>
        <w:jc w:val="both"/>
        <w:rPr>
          <w:rFonts w:ascii="Roboto" w:hAnsi="Roboto"/>
          <w:sz w:val="22"/>
          <w:szCs w:val="22"/>
        </w:rPr>
      </w:pPr>
    </w:p>
    <w:p w14:paraId="5FC7116A" w14:textId="7FB389ED" w:rsidR="00D612D3" w:rsidRPr="007E280C" w:rsidRDefault="00D612D3" w:rsidP="00253147">
      <w:pPr>
        <w:pStyle w:val="Default"/>
        <w:numPr>
          <w:ilvl w:val="0"/>
          <w:numId w:val="18"/>
        </w:numPr>
        <w:jc w:val="both"/>
        <w:rPr>
          <w:rFonts w:ascii="Roboto" w:hAnsi="Roboto"/>
          <w:sz w:val="22"/>
          <w:szCs w:val="22"/>
        </w:rPr>
      </w:pPr>
      <w:r w:rsidRPr="007E280C">
        <w:rPr>
          <w:rFonts w:ascii="Roboto" w:hAnsi="Roboto"/>
          <w:sz w:val="22"/>
          <w:szCs w:val="22"/>
        </w:rPr>
        <w:t>The techUK Secretariat will manage and resource the work of the Board</w:t>
      </w:r>
      <w:r w:rsidR="00087556" w:rsidRPr="007E280C">
        <w:rPr>
          <w:rFonts w:ascii="Roboto" w:hAnsi="Roboto"/>
          <w:sz w:val="22"/>
          <w:szCs w:val="22"/>
        </w:rPr>
        <w:t>.</w:t>
      </w:r>
    </w:p>
    <w:p w14:paraId="1542AADD" w14:textId="77777777" w:rsidR="00D612D3" w:rsidRPr="007E280C" w:rsidRDefault="00D612D3" w:rsidP="00253147">
      <w:pPr>
        <w:pStyle w:val="Default"/>
        <w:jc w:val="both"/>
        <w:rPr>
          <w:rFonts w:ascii="Roboto" w:hAnsi="Roboto"/>
          <w:sz w:val="22"/>
          <w:szCs w:val="22"/>
        </w:rPr>
      </w:pPr>
    </w:p>
    <w:p w14:paraId="5B57EEA7" w14:textId="289A4607" w:rsidR="00C53E37" w:rsidRPr="007E280C" w:rsidRDefault="00D612D3" w:rsidP="00253147">
      <w:pPr>
        <w:pStyle w:val="Default"/>
        <w:numPr>
          <w:ilvl w:val="0"/>
          <w:numId w:val="18"/>
        </w:numPr>
        <w:jc w:val="both"/>
        <w:rPr>
          <w:rFonts w:ascii="Roboto" w:hAnsi="Roboto"/>
          <w:sz w:val="22"/>
          <w:szCs w:val="22"/>
        </w:rPr>
      </w:pPr>
      <w:r w:rsidRPr="007E280C">
        <w:rPr>
          <w:rFonts w:ascii="Roboto" w:hAnsi="Roboto"/>
          <w:sz w:val="22"/>
          <w:szCs w:val="22"/>
        </w:rPr>
        <w:t>The Secretariat comprises</w:t>
      </w:r>
      <w:r w:rsidR="00087556" w:rsidRPr="007E280C">
        <w:rPr>
          <w:rFonts w:ascii="Roboto" w:hAnsi="Roboto"/>
          <w:sz w:val="22"/>
          <w:szCs w:val="22"/>
        </w:rPr>
        <w:t xml:space="preserve"> of</w:t>
      </w:r>
      <w:r w:rsidRPr="007E280C">
        <w:rPr>
          <w:rFonts w:ascii="Roboto" w:hAnsi="Roboto"/>
          <w:sz w:val="22"/>
          <w:szCs w:val="22"/>
        </w:rPr>
        <w:t>:</w:t>
      </w:r>
    </w:p>
    <w:p w14:paraId="0A51C79D" w14:textId="77777777" w:rsidR="00D612D3" w:rsidRPr="007E280C" w:rsidRDefault="00D612D3" w:rsidP="00253147">
      <w:pPr>
        <w:jc w:val="both"/>
        <w:rPr>
          <w:rFonts w:ascii="Roboto" w:hAnsi="Roboto"/>
          <w:b/>
          <w:bCs/>
          <w:sz w:val="22"/>
          <w:szCs w:val="22"/>
        </w:rPr>
      </w:pPr>
    </w:p>
    <w:p w14:paraId="032DA5AD" w14:textId="77777777" w:rsidR="00CE35CA" w:rsidRPr="007E280C" w:rsidRDefault="00CE35CA" w:rsidP="00CE35CA">
      <w:pPr>
        <w:ind w:left="5760" w:hanging="5760"/>
        <w:jc w:val="both"/>
        <w:rPr>
          <w:rFonts w:ascii="Roboto" w:hAnsi="Roboto"/>
          <w:b/>
          <w:bCs/>
          <w:sz w:val="22"/>
          <w:szCs w:val="22"/>
        </w:rPr>
      </w:pPr>
    </w:p>
    <w:p w14:paraId="33FA5CC7" w14:textId="33AF646D" w:rsidR="007E280C" w:rsidRPr="007E280C" w:rsidRDefault="009E3D58" w:rsidP="007E280C">
      <w:pPr>
        <w:rPr>
          <w:rFonts w:asciiTheme="minorHAnsi" w:eastAsia="Calibri" w:hAnsiTheme="minorHAnsi"/>
          <w:noProof/>
          <w:sz w:val="22"/>
          <w:szCs w:val="22"/>
          <w:lang w:val="en-GB"/>
        </w:rPr>
      </w:pPr>
      <w:hyperlink r:id="rId10" w:history="1">
        <w:r w:rsidR="007E280C" w:rsidRPr="009E3D58">
          <w:rPr>
            <w:rStyle w:val="Hyperlink"/>
            <w:rFonts w:ascii="Roboto" w:eastAsia="Calibri" w:hAnsi="Roboto"/>
            <w:noProof/>
            <w:sz w:val="22"/>
            <w:szCs w:val="22"/>
          </w:rPr>
          <w:t>Teodora Kaneva</w:t>
        </w:r>
      </w:hyperlink>
      <w:r w:rsidR="007E280C" w:rsidRPr="007E280C">
        <w:rPr>
          <w:rFonts w:ascii="Roboto" w:eastAsia="Calibri" w:hAnsi="Roboto"/>
          <w:noProof/>
          <w:color w:val="1F4E79"/>
          <w:sz w:val="22"/>
          <w:szCs w:val="22"/>
        </w:rPr>
        <w:t xml:space="preserve"> </w:t>
      </w:r>
    </w:p>
    <w:p w14:paraId="26C61D4E" w14:textId="77777777" w:rsidR="007E280C" w:rsidRPr="007E280C" w:rsidRDefault="007E280C" w:rsidP="007E280C">
      <w:pPr>
        <w:rPr>
          <w:rFonts w:eastAsia="Calibri"/>
          <w:noProof/>
          <w:sz w:val="22"/>
          <w:szCs w:val="22"/>
        </w:rPr>
      </w:pPr>
      <w:r w:rsidRPr="007E280C">
        <w:rPr>
          <w:rFonts w:ascii="Roboto" w:eastAsia="Calibri" w:hAnsi="Roboto"/>
          <w:b/>
          <w:bCs/>
          <w:noProof/>
          <w:color w:val="1F4E79"/>
          <w:sz w:val="22"/>
          <w:szCs w:val="22"/>
        </w:rPr>
        <w:t xml:space="preserve">Head of Smart Infrastructure and Systems </w:t>
      </w:r>
    </w:p>
    <w:p w14:paraId="195EF91A" w14:textId="77777777" w:rsidR="007E280C" w:rsidRPr="007E280C" w:rsidRDefault="007E280C" w:rsidP="007E280C">
      <w:pPr>
        <w:rPr>
          <w:rFonts w:eastAsia="Calibri"/>
          <w:noProof/>
          <w:sz w:val="22"/>
          <w:szCs w:val="22"/>
        </w:rPr>
      </w:pPr>
      <w:r w:rsidRPr="007E280C">
        <w:rPr>
          <w:rFonts w:ascii="Roboto" w:eastAsia="Calibri" w:hAnsi="Roboto"/>
          <w:noProof/>
          <w:color w:val="1F4E79"/>
          <w:sz w:val="22"/>
          <w:szCs w:val="22"/>
        </w:rPr>
        <w:t>techUK, 10 St Bride Street, London EC4A 4AD</w:t>
      </w:r>
    </w:p>
    <w:p w14:paraId="6B872406" w14:textId="77777777" w:rsidR="007E280C" w:rsidRPr="007E280C" w:rsidRDefault="007E280C" w:rsidP="007E280C">
      <w:pPr>
        <w:rPr>
          <w:rFonts w:ascii="Roboto" w:eastAsia="Calibri" w:hAnsi="Roboto"/>
          <w:noProof/>
          <w:color w:val="1F497D"/>
          <w:sz w:val="22"/>
          <w:szCs w:val="22"/>
        </w:rPr>
      </w:pPr>
      <w:r w:rsidRPr="007E280C">
        <w:rPr>
          <w:rFonts w:ascii="Roboto" w:eastAsia="Calibri" w:hAnsi="Roboto"/>
          <w:noProof/>
          <w:color w:val="17375E"/>
          <w:sz w:val="22"/>
          <w:szCs w:val="22"/>
          <w:lang w:val="de-DE"/>
        </w:rPr>
        <w:t>T +44 (0)207 331 2016| E  </w:t>
      </w:r>
      <w:hyperlink r:id="rId11" w:tgtFrame="_blank" w:history="1">
        <w:r w:rsidRPr="007E280C">
          <w:rPr>
            <w:rStyle w:val="Hyperlink"/>
            <w:rFonts w:ascii="Roboto" w:eastAsia="Calibri" w:hAnsi="Roboto"/>
            <w:noProof/>
            <w:color w:val="0563C1"/>
            <w:sz w:val="22"/>
            <w:szCs w:val="22"/>
            <w:lang w:val="de-DE"/>
          </w:rPr>
          <w:t>teodora.kaneva@techUK.org</w:t>
        </w:r>
      </w:hyperlink>
      <w:r w:rsidRPr="007E280C">
        <w:rPr>
          <w:rFonts w:ascii="Roboto" w:eastAsia="Calibri" w:hAnsi="Roboto"/>
          <w:noProof/>
          <w:color w:val="1F497D"/>
          <w:sz w:val="22"/>
          <w:szCs w:val="22"/>
        </w:rPr>
        <w:t xml:space="preserve"> </w:t>
      </w:r>
    </w:p>
    <w:p w14:paraId="62F3B323" w14:textId="77777777" w:rsidR="00D83640" w:rsidRPr="007E280C" w:rsidRDefault="00D83640" w:rsidP="007D4200">
      <w:pPr>
        <w:rPr>
          <w:rFonts w:ascii="Roboto" w:hAnsi="Roboto"/>
          <w:sz w:val="22"/>
          <w:szCs w:val="22"/>
        </w:rPr>
      </w:pPr>
    </w:p>
    <w:sectPr w:rsidR="00D83640" w:rsidRPr="007E280C" w:rsidSect="00492CE1">
      <w:headerReference w:type="default" r:id="rId12"/>
      <w:footerReference w:type="default" r:id="rId13"/>
      <w:pgSz w:w="12240" w:h="15840"/>
      <w:pgMar w:top="2410" w:right="1467" w:bottom="1418" w:left="1418" w:header="284" w:footer="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0BF6" w14:textId="77777777" w:rsidR="00885B7F" w:rsidRDefault="00885B7F">
      <w:r>
        <w:separator/>
      </w:r>
    </w:p>
  </w:endnote>
  <w:endnote w:type="continuationSeparator" w:id="0">
    <w:p w14:paraId="773C7527" w14:textId="77777777" w:rsidR="00885B7F" w:rsidRDefault="0088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6E78" w14:textId="77777777" w:rsidR="00124A6E" w:rsidRPr="009916CF" w:rsidRDefault="00124A6E">
    <w:pPr>
      <w:pStyle w:val="Footer"/>
      <w:tabs>
        <w:tab w:val="clear" w:pos="4153"/>
        <w:tab w:val="left" w:pos="1560"/>
      </w:tabs>
      <w:rPr>
        <w:rFonts w:ascii="Century Gothic" w:hAnsi="Century Gothic" w:cs="Arial"/>
        <w:color w:val="999999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3697" w14:textId="77777777" w:rsidR="00885B7F" w:rsidRDefault="00885B7F">
      <w:r>
        <w:separator/>
      </w:r>
    </w:p>
  </w:footnote>
  <w:footnote w:type="continuationSeparator" w:id="0">
    <w:p w14:paraId="1A8E4905" w14:textId="77777777" w:rsidR="00885B7F" w:rsidRDefault="0088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D418" w14:textId="52D6475B" w:rsidR="00D83640" w:rsidRDefault="00D83640" w:rsidP="0000059A">
    <w:pPr>
      <w:jc w:val="both"/>
      <w:rPr>
        <w:rFonts w:ascii="Century Gothic" w:hAnsi="Century Gothic"/>
        <w:b/>
        <w:sz w:val="24"/>
        <w:szCs w:val="24"/>
      </w:rPr>
    </w:pPr>
  </w:p>
  <w:p w14:paraId="6E0CA9F5" w14:textId="1E8AB0B2" w:rsidR="00D83640" w:rsidRPr="00BF496A" w:rsidRDefault="00D83640" w:rsidP="00525957">
    <w:pPr>
      <w:ind w:left="-426"/>
      <w:jc w:val="both"/>
      <w:rPr>
        <w:rFonts w:ascii="Roboto" w:hAnsi="Roboto"/>
        <w:b/>
        <w:color w:val="002060"/>
        <w:sz w:val="24"/>
        <w:szCs w:val="24"/>
      </w:rPr>
    </w:pPr>
  </w:p>
  <w:p w14:paraId="051289E7" w14:textId="6451CB7D" w:rsidR="00D83640" w:rsidRPr="007E280C" w:rsidRDefault="00A73B03" w:rsidP="00525957">
    <w:pPr>
      <w:ind w:left="-426"/>
      <w:rPr>
        <w:rFonts w:ascii="Roboto" w:hAnsi="Roboto"/>
        <w:b/>
        <w:color w:val="002060"/>
        <w:sz w:val="24"/>
        <w:szCs w:val="24"/>
      </w:rPr>
    </w:pPr>
    <w:r w:rsidRPr="007E280C">
      <w:rPr>
        <w:rFonts w:ascii="Roboto" w:hAnsi="Roboto"/>
        <w:b/>
        <w:color w:val="002060"/>
        <w:sz w:val="24"/>
        <w:szCs w:val="24"/>
      </w:rPr>
      <w:t>Digital Twin</w:t>
    </w:r>
    <w:r w:rsidR="00D83640" w:rsidRPr="007E280C">
      <w:rPr>
        <w:rFonts w:ascii="Roboto" w:hAnsi="Roboto"/>
        <w:b/>
        <w:color w:val="002060"/>
        <w:sz w:val="24"/>
        <w:szCs w:val="24"/>
      </w:rPr>
      <w:t xml:space="preserve"> Steering Board </w:t>
    </w:r>
  </w:p>
  <w:p w14:paraId="335C6E76" w14:textId="5EBA90FC" w:rsidR="0000059A" w:rsidRPr="007E280C" w:rsidRDefault="007E280C" w:rsidP="00525957">
    <w:pPr>
      <w:ind w:left="-426"/>
      <w:rPr>
        <w:rFonts w:ascii="Roboto" w:hAnsi="Roboto"/>
        <w:b/>
        <w:color w:val="FF0000"/>
        <w:sz w:val="24"/>
        <w:szCs w:val="24"/>
      </w:rPr>
    </w:pPr>
    <w:r>
      <w:rPr>
        <w:rFonts w:ascii="Roboto" w:hAnsi="Roboto"/>
        <w:b/>
        <w:color w:val="002060"/>
        <w:sz w:val="24"/>
        <w:szCs w:val="24"/>
      </w:rPr>
      <w:t xml:space="preserve">Proposed </w:t>
    </w:r>
    <w:r w:rsidR="00D83640" w:rsidRPr="007E280C">
      <w:rPr>
        <w:rFonts w:ascii="Roboto" w:hAnsi="Roboto"/>
        <w:b/>
        <w:color w:val="002060"/>
        <w:sz w:val="24"/>
        <w:szCs w:val="24"/>
      </w:rPr>
      <w:t xml:space="preserve">Terms of Reference </w:t>
    </w:r>
    <w:r w:rsidR="00D209B7" w:rsidRPr="007E280C">
      <w:rPr>
        <w:rFonts w:ascii="Roboto" w:hAnsi="Roboto"/>
        <w:b/>
        <w:color w:val="002060"/>
        <w:sz w:val="24"/>
        <w:szCs w:val="24"/>
      </w:rPr>
      <w:t>20</w:t>
    </w:r>
    <w:r w:rsidR="00547776" w:rsidRPr="007E280C">
      <w:rPr>
        <w:rFonts w:ascii="Roboto" w:hAnsi="Roboto"/>
        <w:b/>
        <w:color w:val="002060"/>
        <w:sz w:val="24"/>
        <w:szCs w:val="24"/>
      </w:rPr>
      <w:t>2</w:t>
    </w:r>
    <w:r w:rsidR="00A73B03" w:rsidRPr="007E280C">
      <w:rPr>
        <w:rFonts w:ascii="Roboto" w:hAnsi="Roboto"/>
        <w:b/>
        <w:color w:val="002060"/>
        <w:sz w:val="24"/>
        <w:szCs w:val="24"/>
      </w:rPr>
      <w:t>3</w:t>
    </w:r>
    <w:r>
      <w:rPr>
        <w:rFonts w:ascii="Roboto" w:hAnsi="Roboto"/>
        <w:b/>
        <w:color w:val="002060"/>
        <w:sz w:val="24"/>
        <w:szCs w:val="24"/>
      </w:rPr>
      <w:t xml:space="preserve"> </w:t>
    </w:r>
    <w:r w:rsidRPr="007E280C">
      <w:rPr>
        <w:rFonts w:ascii="Roboto" w:hAnsi="Roboto"/>
        <w:b/>
        <w:color w:val="FF0000"/>
        <w:sz w:val="24"/>
        <w:szCs w:val="24"/>
      </w:rPr>
      <w:t>(to be approved by the newly elected steering board)</w:t>
    </w:r>
  </w:p>
  <w:p w14:paraId="335C6E77" w14:textId="77777777" w:rsidR="00124A6E" w:rsidRDefault="00124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8" type="#_x0000_t75" style="width:3in;height:3in" o:bullet="t"/>
    </w:pict>
  </w:numPicBullet>
  <w:abstractNum w:abstractNumId="0" w15:restartNumberingAfterBreak="0">
    <w:nsid w:val="03AE5B6A"/>
    <w:multiLevelType w:val="multilevel"/>
    <w:tmpl w:val="95E859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E0C90"/>
    <w:multiLevelType w:val="hybridMultilevel"/>
    <w:tmpl w:val="D4904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0BE8"/>
    <w:multiLevelType w:val="hybridMultilevel"/>
    <w:tmpl w:val="0B0E84B0"/>
    <w:lvl w:ilvl="0" w:tplc="E5382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93F32E9"/>
    <w:multiLevelType w:val="hybridMultilevel"/>
    <w:tmpl w:val="C24463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A31B87"/>
    <w:multiLevelType w:val="hybridMultilevel"/>
    <w:tmpl w:val="9D486E40"/>
    <w:lvl w:ilvl="0" w:tplc="F594BE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D2D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01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02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EE0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8D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2B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AB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2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1C37"/>
    <w:multiLevelType w:val="hybridMultilevel"/>
    <w:tmpl w:val="0B88C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10AE4"/>
    <w:multiLevelType w:val="hybridMultilevel"/>
    <w:tmpl w:val="14623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70888"/>
    <w:multiLevelType w:val="hybridMultilevel"/>
    <w:tmpl w:val="D4EE3D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F5352"/>
    <w:multiLevelType w:val="hybridMultilevel"/>
    <w:tmpl w:val="6E54E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548A9"/>
    <w:multiLevelType w:val="hybridMultilevel"/>
    <w:tmpl w:val="A45CC8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B07BB"/>
    <w:multiLevelType w:val="hybridMultilevel"/>
    <w:tmpl w:val="8968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E20FD"/>
    <w:multiLevelType w:val="hybridMultilevel"/>
    <w:tmpl w:val="5E405A64"/>
    <w:lvl w:ilvl="0" w:tplc="1E5CFB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785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E4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64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69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61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0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3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85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C10B6"/>
    <w:multiLevelType w:val="hybridMultilevel"/>
    <w:tmpl w:val="0B88C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10DB5"/>
    <w:multiLevelType w:val="hybridMultilevel"/>
    <w:tmpl w:val="F5D47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A796E"/>
    <w:multiLevelType w:val="hybridMultilevel"/>
    <w:tmpl w:val="650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2B87"/>
    <w:multiLevelType w:val="hybridMultilevel"/>
    <w:tmpl w:val="61C6721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21E03DF"/>
    <w:multiLevelType w:val="hybridMultilevel"/>
    <w:tmpl w:val="554254BC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7744196"/>
    <w:multiLevelType w:val="hybridMultilevel"/>
    <w:tmpl w:val="CA76CA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00D7A"/>
    <w:multiLevelType w:val="hybridMultilevel"/>
    <w:tmpl w:val="59743E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627395"/>
    <w:multiLevelType w:val="hybridMultilevel"/>
    <w:tmpl w:val="0B88C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C119A"/>
    <w:multiLevelType w:val="hybridMultilevel"/>
    <w:tmpl w:val="0DC492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DB1BE6"/>
    <w:multiLevelType w:val="hybridMultilevel"/>
    <w:tmpl w:val="E5D0FE9E"/>
    <w:lvl w:ilvl="0" w:tplc="AFD4FA8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FC168EDA">
      <w:start w:val="5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4B810A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B0C295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347249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3296F3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D64859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66C70F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A04358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2" w15:restartNumberingAfterBreak="0">
    <w:nsid w:val="7DA166E7"/>
    <w:multiLevelType w:val="hybridMultilevel"/>
    <w:tmpl w:val="26863C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7420444">
    <w:abstractNumId w:val="11"/>
  </w:num>
  <w:num w:numId="2" w16cid:durableId="645553686">
    <w:abstractNumId w:val="4"/>
  </w:num>
  <w:num w:numId="3" w16cid:durableId="1705978094">
    <w:abstractNumId w:val="14"/>
  </w:num>
  <w:num w:numId="4" w16cid:durableId="210114065">
    <w:abstractNumId w:val="7"/>
  </w:num>
  <w:num w:numId="5" w16cid:durableId="2009675226">
    <w:abstractNumId w:val="15"/>
  </w:num>
  <w:num w:numId="6" w16cid:durableId="1902935068">
    <w:abstractNumId w:val="13"/>
  </w:num>
  <w:num w:numId="7" w16cid:durableId="1184825816">
    <w:abstractNumId w:val="2"/>
  </w:num>
  <w:num w:numId="8" w16cid:durableId="1917664051">
    <w:abstractNumId w:val="5"/>
  </w:num>
  <w:num w:numId="9" w16cid:durableId="1127040474">
    <w:abstractNumId w:val="9"/>
  </w:num>
  <w:num w:numId="10" w16cid:durableId="50009839">
    <w:abstractNumId w:val="3"/>
  </w:num>
  <w:num w:numId="11" w16cid:durableId="298069204">
    <w:abstractNumId w:val="16"/>
  </w:num>
  <w:num w:numId="12" w16cid:durableId="119686322">
    <w:abstractNumId w:val="18"/>
  </w:num>
  <w:num w:numId="13" w16cid:durableId="314264374">
    <w:abstractNumId w:val="22"/>
  </w:num>
  <w:num w:numId="14" w16cid:durableId="123695202">
    <w:abstractNumId w:val="0"/>
  </w:num>
  <w:num w:numId="15" w16cid:durableId="1608389230">
    <w:abstractNumId w:val="12"/>
  </w:num>
  <w:num w:numId="16" w16cid:durableId="1940410193">
    <w:abstractNumId w:val="19"/>
  </w:num>
  <w:num w:numId="17" w16cid:durableId="1227032076">
    <w:abstractNumId w:val="17"/>
  </w:num>
  <w:num w:numId="18" w16cid:durableId="550267752">
    <w:abstractNumId w:val="1"/>
  </w:num>
  <w:num w:numId="19" w16cid:durableId="2074572334">
    <w:abstractNumId w:val="21"/>
  </w:num>
  <w:num w:numId="20" w16cid:durableId="704840294">
    <w:abstractNumId w:val="10"/>
  </w:num>
  <w:num w:numId="21" w16cid:durableId="1693723988">
    <w:abstractNumId w:val="20"/>
  </w:num>
  <w:num w:numId="22" w16cid:durableId="1487431169">
    <w:abstractNumId w:val="8"/>
  </w:num>
  <w:num w:numId="23" w16cid:durableId="866262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7db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85"/>
    <w:rsid w:val="0000059A"/>
    <w:rsid w:val="00011207"/>
    <w:rsid w:val="00073BCD"/>
    <w:rsid w:val="000836BF"/>
    <w:rsid w:val="00087556"/>
    <w:rsid w:val="000A7914"/>
    <w:rsid w:val="000E0C39"/>
    <w:rsid w:val="00117E92"/>
    <w:rsid w:val="00124A6E"/>
    <w:rsid w:val="001260E8"/>
    <w:rsid w:val="00164D62"/>
    <w:rsid w:val="001776F3"/>
    <w:rsid w:val="001868D1"/>
    <w:rsid w:val="001A23D6"/>
    <w:rsid w:val="00236DEB"/>
    <w:rsid w:val="00253147"/>
    <w:rsid w:val="00291949"/>
    <w:rsid w:val="002C63D9"/>
    <w:rsid w:val="002E75BB"/>
    <w:rsid w:val="002F0C6F"/>
    <w:rsid w:val="00300CFC"/>
    <w:rsid w:val="003A1689"/>
    <w:rsid w:val="003E50E0"/>
    <w:rsid w:val="00415D58"/>
    <w:rsid w:val="00437A9E"/>
    <w:rsid w:val="004539AF"/>
    <w:rsid w:val="00474E85"/>
    <w:rsid w:val="00492CE1"/>
    <w:rsid w:val="00494F14"/>
    <w:rsid w:val="004B4D28"/>
    <w:rsid w:val="004D799E"/>
    <w:rsid w:val="004E30E5"/>
    <w:rsid w:val="00525957"/>
    <w:rsid w:val="00547776"/>
    <w:rsid w:val="00591C3D"/>
    <w:rsid w:val="005D6A71"/>
    <w:rsid w:val="005E6B88"/>
    <w:rsid w:val="00623CCD"/>
    <w:rsid w:val="006330A4"/>
    <w:rsid w:val="00640C10"/>
    <w:rsid w:val="00641C59"/>
    <w:rsid w:val="006427D0"/>
    <w:rsid w:val="00666D0B"/>
    <w:rsid w:val="006B437A"/>
    <w:rsid w:val="006C2309"/>
    <w:rsid w:val="00711F05"/>
    <w:rsid w:val="00747780"/>
    <w:rsid w:val="00756996"/>
    <w:rsid w:val="00785691"/>
    <w:rsid w:val="007918F4"/>
    <w:rsid w:val="00793EA8"/>
    <w:rsid w:val="00795B27"/>
    <w:rsid w:val="007D4200"/>
    <w:rsid w:val="007E280C"/>
    <w:rsid w:val="00815BA5"/>
    <w:rsid w:val="00833435"/>
    <w:rsid w:val="0084090D"/>
    <w:rsid w:val="0085725B"/>
    <w:rsid w:val="00864B3C"/>
    <w:rsid w:val="00885B7F"/>
    <w:rsid w:val="008974FE"/>
    <w:rsid w:val="008C4712"/>
    <w:rsid w:val="008D189D"/>
    <w:rsid w:val="009010F2"/>
    <w:rsid w:val="00903E91"/>
    <w:rsid w:val="009916CF"/>
    <w:rsid w:val="009D7061"/>
    <w:rsid w:val="009E3D58"/>
    <w:rsid w:val="00A12163"/>
    <w:rsid w:val="00A42DCE"/>
    <w:rsid w:val="00A45C4A"/>
    <w:rsid w:val="00A65122"/>
    <w:rsid w:val="00A66B7B"/>
    <w:rsid w:val="00A73B03"/>
    <w:rsid w:val="00A75D32"/>
    <w:rsid w:val="00A85B5E"/>
    <w:rsid w:val="00AC336A"/>
    <w:rsid w:val="00AC4088"/>
    <w:rsid w:val="00AC68CD"/>
    <w:rsid w:val="00AE1EE8"/>
    <w:rsid w:val="00AF67FF"/>
    <w:rsid w:val="00B145EE"/>
    <w:rsid w:val="00B22DC6"/>
    <w:rsid w:val="00B25597"/>
    <w:rsid w:val="00BE786A"/>
    <w:rsid w:val="00BF496A"/>
    <w:rsid w:val="00BF6289"/>
    <w:rsid w:val="00C22A46"/>
    <w:rsid w:val="00C53E37"/>
    <w:rsid w:val="00C62434"/>
    <w:rsid w:val="00C7377B"/>
    <w:rsid w:val="00CB1CE9"/>
    <w:rsid w:val="00CE1BCB"/>
    <w:rsid w:val="00CE35CA"/>
    <w:rsid w:val="00CE7970"/>
    <w:rsid w:val="00D209B7"/>
    <w:rsid w:val="00D22964"/>
    <w:rsid w:val="00D612D3"/>
    <w:rsid w:val="00D83640"/>
    <w:rsid w:val="00DB1CDC"/>
    <w:rsid w:val="00DD61E0"/>
    <w:rsid w:val="00DE488F"/>
    <w:rsid w:val="00DE7511"/>
    <w:rsid w:val="00E7775D"/>
    <w:rsid w:val="00E85487"/>
    <w:rsid w:val="00E97BCD"/>
    <w:rsid w:val="00EB0007"/>
    <w:rsid w:val="00EB4724"/>
    <w:rsid w:val="00F2397B"/>
    <w:rsid w:val="00F34237"/>
    <w:rsid w:val="00FB15DB"/>
    <w:rsid w:val="75D88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dba00"/>
    </o:shapedefaults>
    <o:shapelayout v:ext="edit">
      <o:idmap v:ext="edit" data="2"/>
    </o:shapelayout>
  </w:shapeDefaults>
  <w:decimalSymbol w:val="."/>
  <w:listSeparator w:val=","/>
  <w14:docId w14:val="335C6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9E"/>
    <w:rPr>
      <w:rFonts w:ascii="Arial" w:hAnsi="Arial"/>
      <w:lang w:val="en-US" w:eastAsia="en-US"/>
    </w:rPr>
  </w:style>
  <w:style w:type="paragraph" w:styleId="Heading3">
    <w:name w:val="heading 3"/>
    <w:basedOn w:val="Normal"/>
    <w:next w:val="Normal"/>
    <w:qFormat/>
    <w:rsid w:val="004D799E"/>
    <w:pPr>
      <w:keepNext/>
      <w:spacing w:before="240" w:after="60"/>
      <w:outlineLvl w:val="2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9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D799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4D799E"/>
    <w:rPr>
      <w:color w:val="0000FF"/>
      <w:u w:val="single"/>
    </w:rPr>
  </w:style>
  <w:style w:type="paragraph" w:customStyle="1" w:styleId="Title1">
    <w:name w:val="Title1"/>
    <w:basedOn w:val="Normal"/>
    <w:next w:val="Normal"/>
    <w:rsid w:val="004D799E"/>
    <w:pPr>
      <w:spacing w:before="120" w:after="120"/>
    </w:pPr>
    <w:rPr>
      <w:b/>
      <w:lang w:val="en-GB"/>
    </w:rPr>
  </w:style>
  <w:style w:type="paragraph" w:styleId="BodyText2">
    <w:name w:val="Body Text 2"/>
    <w:basedOn w:val="Normal"/>
    <w:semiHidden/>
    <w:rsid w:val="004D799E"/>
    <w:rPr>
      <w:b/>
      <w:bCs/>
      <w:sz w:val="24"/>
      <w:lang w:val="en-GB"/>
    </w:rPr>
  </w:style>
  <w:style w:type="paragraph" w:styleId="ListParagraph">
    <w:name w:val="List Paragraph"/>
    <w:basedOn w:val="Normal"/>
    <w:uiPriority w:val="34"/>
    <w:qFormat/>
    <w:rsid w:val="00785691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A65122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22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0836BF"/>
    <w:pPr>
      <w:spacing w:after="150" w:line="300" w:lineRule="atLeast"/>
    </w:pPr>
    <w:rPr>
      <w:rFonts w:ascii="Verdana" w:hAnsi="Verdana"/>
      <w:sz w:val="24"/>
      <w:szCs w:val="24"/>
      <w:lang w:val="en-GB" w:eastAsia="en-GB"/>
    </w:rPr>
  </w:style>
  <w:style w:type="character" w:customStyle="1" w:styleId="Title2">
    <w:name w:val="Title2"/>
    <w:basedOn w:val="DefaultParagraphFont"/>
    <w:rsid w:val="008974FE"/>
  </w:style>
  <w:style w:type="character" w:customStyle="1" w:styleId="telephone">
    <w:name w:val="telephone"/>
    <w:basedOn w:val="DefaultParagraphFont"/>
    <w:rsid w:val="008974FE"/>
  </w:style>
  <w:style w:type="character" w:customStyle="1" w:styleId="apple-converted-space">
    <w:name w:val="apple-converted-space"/>
    <w:basedOn w:val="DefaultParagraphFont"/>
    <w:rsid w:val="008974FE"/>
  </w:style>
  <w:style w:type="character" w:customStyle="1" w:styleId="email">
    <w:name w:val="email"/>
    <w:basedOn w:val="DefaultParagraphFont"/>
    <w:rsid w:val="008974FE"/>
  </w:style>
  <w:style w:type="paragraph" w:customStyle="1" w:styleId="Default">
    <w:name w:val="Default"/>
    <w:rsid w:val="00C53E37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35C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1C59"/>
    <w:rPr>
      <w:rFonts w:ascii="Times New Roman" w:hAnsi="Times New Roman"/>
      <w:sz w:val="24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64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384">
          <w:marLeft w:val="116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215">
          <w:marLeft w:val="116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632">
          <w:marLeft w:val="1166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odora.kaneva@techUK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echuk.org/who-we-are/our-tea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chUK%20Templates\techUK\techUK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6" ma:contentTypeDescription="Create a new document." ma:contentTypeScope="" ma:versionID="27c1261817e846ef1563a4c222dff7a8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bbf0e9b93b9dcb09e58913674bfc0226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e41c1d-3341-4fc7-b55a-8b75683c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4839e-fbd5-4b80-89c1-28744fece39d}" ma:internalName="TaxCatchAll" ma:showField="CatchAllData" ma:web="95096f47-cf50-4d7e-8303-9a957fd7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7b02f-614c-4e59-bd95-2db16e9187d1">
      <Terms xmlns="http://schemas.microsoft.com/office/infopath/2007/PartnerControls"/>
    </lcf76f155ced4ddcb4097134ff3c332f>
    <TaxCatchAll xmlns="95096f47-cf50-4d7e-8303-9a957fd700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E3558-D6A5-46BB-9340-BCD0B4DBC734}"/>
</file>

<file path=customXml/itemProps2.xml><?xml version="1.0" encoding="utf-8"?>
<ds:datastoreItem xmlns:ds="http://schemas.openxmlformats.org/officeDocument/2006/customXml" ds:itemID="{9AE0E1BB-C597-4D95-9019-89EC63462C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23806-D32F-4EB7-8276-44835E3A2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techUK letterhead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2022-11-23T13:11:00Z</dcterms:created>
  <dcterms:modified xsi:type="dcterms:W3CDTF">2022-11-23T13:25:00Z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</Properties>
</file>