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AE5A7" w14:textId="32C442CB" w:rsidR="00232708" w:rsidRPr="00232708" w:rsidRDefault="007E0BFF">
      <w:pPr>
        <w:rPr>
          <w:rFonts w:ascii="Roboto" w:hAnsi="Roboto"/>
          <w:b/>
          <w:color w:val="00B0F0"/>
          <w:sz w:val="30"/>
          <w:szCs w:val="30"/>
        </w:rPr>
      </w:pPr>
      <w:r w:rsidRPr="00DF0B80">
        <w:rPr>
          <w:rFonts w:ascii="Roboto" w:hAnsi="Roboto"/>
          <w:b/>
          <w:color w:val="00B0F0"/>
          <w:sz w:val="30"/>
          <w:szCs w:val="30"/>
        </w:rPr>
        <w:t xml:space="preserve">Intelligent Mobility and Transport </w:t>
      </w:r>
    </w:p>
    <w:p w14:paraId="62FCC568" w14:textId="77777777" w:rsidR="00232708" w:rsidRDefault="00DF0B80">
      <w:pPr>
        <w:rPr>
          <w:rFonts w:ascii="Roboto" w:hAnsi="Roboto"/>
          <w:color w:val="001E37"/>
          <w:shd w:val="clear" w:color="auto" w:fill="F9F9F9"/>
        </w:rPr>
      </w:pPr>
      <w:r w:rsidRPr="00232708">
        <w:rPr>
          <w:rFonts w:ascii="Roboto" w:hAnsi="Roboto"/>
          <w:color w:val="001E37"/>
          <w:shd w:val="clear" w:color="auto" w:fill="F9F9F9"/>
        </w:rPr>
        <w:t xml:space="preserve">The Intelligent Mobility and Transport's Group aim is to deliver a </w:t>
      </w:r>
      <w:r w:rsidR="00366BAC" w:rsidRPr="00232708">
        <w:rPr>
          <w:rFonts w:ascii="Roboto" w:hAnsi="Roboto"/>
          <w:color w:val="001E37"/>
          <w:shd w:val="clear" w:color="auto" w:fill="F9F9F9"/>
        </w:rPr>
        <w:t>digitally enabled</w:t>
      </w:r>
      <w:r w:rsidRPr="00232708">
        <w:rPr>
          <w:rFonts w:ascii="Roboto" w:hAnsi="Roboto"/>
          <w:color w:val="001E37"/>
          <w:shd w:val="clear" w:color="auto" w:fill="F9F9F9"/>
        </w:rPr>
        <w:t xml:space="preserve">, interoperable, </w:t>
      </w:r>
      <w:r w:rsidR="00366BAC" w:rsidRPr="00232708">
        <w:rPr>
          <w:rFonts w:ascii="Roboto" w:hAnsi="Roboto"/>
          <w:color w:val="001E37"/>
          <w:shd w:val="clear" w:color="auto" w:fill="F9F9F9"/>
        </w:rPr>
        <w:t>integrated,</w:t>
      </w:r>
      <w:r w:rsidRPr="00232708">
        <w:rPr>
          <w:rFonts w:ascii="Roboto" w:hAnsi="Roboto"/>
          <w:color w:val="001E37"/>
          <w:shd w:val="clear" w:color="auto" w:fill="F9F9F9"/>
        </w:rPr>
        <w:t xml:space="preserve"> and inclusive transport network that connects people and services with multiple modes of mobility. </w:t>
      </w:r>
    </w:p>
    <w:p w14:paraId="5B4433BA" w14:textId="2E4332B3" w:rsidR="00DA18DF" w:rsidRPr="00232708" w:rsidRDefault="00DF0B80">
      <w:pPr>
        <w:rPr>
          <w:rFonts w:ascii="Roboto" w:hAnsi="Roboto"/>
          <w:b/>
          <w:color w:val="000000" w:themeColor="text1"/>
        </w:rPr>
      </w:pPr>
      <w:r w:rsidRPr="00232708">
        <w:rPr>
          <w:rFonts w:ascii="Roboto" w:hAnsi="Roboto"/>
          <w:color w:val="001E37"/>
          <w:shd w:val="clear" w:color="auto" w:fill="F9F9F9"/>
        </w:rPr>
        <w:t>This programme's focus is to improve regulatory environment of the wider mobility services ecosystem by working together with Government and engaging with industry around priorities and key challenges.</w:t>
      </w:r>
    </w:p>
    <w:p w14:paraId="56CC4E7A" w14:textId="1DF12301" w:rsidR="007E0BFF" w:rsidRPr="00DF0B80" w:rsidRDefault="007E0BFF">
      <w:pPr>
        <w:rPr>
          <w:rFonts w:ascii="Roboto" w:hAnsi="Roboto"/>
          <w:b/>
          <w:color w:val="00B0F0"/>
          <w:sz w:val="30"/>
          <w:szCs w:val="30"/>
        </w:rPr>
      </w:pPr>
      <w:r w:rsidRPr="00DF0B80">
        <w:rPr>
          <w:rFonts w:ascii="Roboto" w:hAnsi="Roboto"/>
          <w:b/>
          <w:color w:val="00B0F0"/>
          <w:sz w:val="30"/>
          <w:szCs w:val="30"/>
        </w:rPr>
        <w:t xml:space="preserve">2021 achievements </w:t>
      </w:r>
    </w:p>
    <w:p w14:paraId="18FA8F87" w14:textId="2DE61836" w:rsidR="007E0BFF" w:rsidRPr="00DF0B80" w:rsidRDefault="007E0BFF" w:rsidP="007E0BFF">
      <w:pPr>
        <w:rPr>
          <w:rFonts w:ascii="Roboto" w:hAnsi="Roboto"/>
          <w:b/>
          <w:bCs/>
          <w:color w:val="002060"/>
        </w:rPr>
      </w:pPr>
      <w:r w:rsidRPr="00DF0B80">
        <w:rPr>
          <w:rFonts w:ascii="Roboto" w:hAnsi="Roboto"/>
          <w:b/>
          <w:bCs/>
          <w:color w:val="002060"/>
        </w:rPr>
        <w:t xml:space="preserve">Championed the role of technology and the digital transformation of the mobility and transport sector. </w:t>
      </w:r>
    </w:p>
    <w:p w14:paraId="33C319AF" w14:textId="744B38D4" w:rsidR="004012E2" w:rsidRDefault="004012E2" w:rsidP="00DA18DF">
      <w:pPr>
        <w:pStyle w:val="ListParagraph"/>
        <w:numPr>
          <w:ilvl w:val="0"/>
          <w:numId w:val="2"/>
        </w:numPr>
        <w:rPr>
          <w:rFonts w:ascii="Roboto" w:hAnsi="Roboto"/>
          <w:color w:val="000000" w:themeColor="text1"/>
        </w:rPr>
      </w:pPr>
      <w:r w:rsidRPr="00DA18DF">
        <w:rPr>
          <w:rFonts w:ascii="Roboto" w:hAnsi="Roboto"/>
          <w:color w:val="000000" w:themeColor="text1"/>
        </w:rPr>
        <w:t xml:space="preserve">We worked closely with </w:t>
      </w:r>
      <w:r w:rsidR="00396CA3" w:rsidRPr="00DA18DF">
        <w:rPr>
          <w:rFonts w:ascii="Roboto" w:hAnsi="Roboto"/>
          <w:color w:val="000000" w:themeColor="text1"/>
        </w:rPr>
        <w:t>the g</w:t>
      </w:r>
      <w:r w:rsidRPr="00DA18DF">
        <w:rPr>
          <w:rFonts w:ascii="Roboto" w:hAnsi="Roboto"/>
          <w:color w:val="000000" w:themeColor="text1"/>
        </w:rPr>
        <w:t xml:space="preserve">overnment in 2021 to shape the technology elements of </w:t>
      </w:r>
      <w:hyperlink r:id="rId8" w:history="1">
        <w:r w:rsidRPr="00623E08">
          <w:rPr>
            <w:rStyle w:val="Hyperlink"/>
            <w:rFonts w:ascii="Roboto" w:hAnsi="Roboto"/>
          </w:rPr>
          <w:t>the Future of Transport Regulatory Review</w:t>
        </w:r>
      </w:hyperlink>
      <w:r w:rsidRPr="00DA18DF">
        <w:rPr>
          <w:rFonts w:ascii="Roboto" w:hAnsi="Roboto"/>
          <w:color w:val="000000" w:themeColor="text1"/>
        </w:rPr>
        <w:t xml:space="preserve">, a landmark piece of policy which set out how transport will be governed and regulated until 2050. </w:t>
      </w:r>
    </w:p>
    <w:p w14:paraId="7383AA70" w14:textId="77777777" w:rsidR="00366BAC" w:rsidRDefault="00366BAC" w:rsidP="00366BAC">
      <w:pPr>
        <w:pStyle w:val="ListParagraph"/>
        <w:rPr>
          <w:rFonts w:ascii="Roboto" w:hAnsi="Roboto"/>
          <w:color w:val="000000" w:themeColor="text1"/>
        </w:rPr>
      </w:pPr>
    </w:p>
    <w:p w14:paraId="316A6668" w14:textId="4A794094" w:rsidR="00366BAC" w:rsidRDefault="00366BAC" w:rsidP="00DA18DF">
      <w:pPr>
        <w:pStyle w:val="ListParagraph"/>
        <w:numPr>
          <w:ilvl w:val="0"/>
          <w:numId w:val="2"/>
        </w:numPr>
        <w:rPr>
          <w:rFonts w:ascii="Roboto" w:hAnsi="Roboto"/>
          <w:color w:val="000000" w:themeColor="text1"/>
        </w:rPr>
      </w:pPr>
      <w:r>
        <w:rPr>
          <w:rFonts w:ascii="Roboto" w:hAnsi="Roboto"/>
          <w:color w:val="000000" w:themeColor="text1"/>
        </w:rPr>
        <w:t xml:space="preserve">We hosted numerous roundtables with members and government to help design the Transport Decarbonisation plan published in July 2021. </w:t>
      </w:r>
    </w:p>
    <w:p w14:paraId="473710E8" w14:textId="77777777" w:rsidR="00DF0B80" w:rsidRPr="00DA18DF" w:rsidRDefault="00DF0B80" w:rsidP="00DF0B80">
      <w:pPr>
        <w:pStyle w:val="ListParagraph"/>
        <w:rPr>
          <w:rFonts w:ascii="Roboto" w:hAnsi="Roboto"/>
          <w:color w:val="000000" w:themeColor="text1"/>
        </w:rPr>
      </w:pPr>
    </w:p>
    <w:p w14:paraId="0B25CC3C" w14:textId="24E044EB" w:rsidR="00DF0B80" w:rsidRDefault="004012E2" w:rsidP="00DF0B80">
      <w:pPr>
        <w:pStyle w:val="ListParagraph"/>
        <w:numPr>
          <w:ilvl w:val="0"/>
          <w:numId w:val="2"/>
        </w:numPr>
        <w:rPr>
          <w:rFonts w:ascii="Roboto" w:hAnsi="Roboto"/>
          <w:color w:val="000000" w:themeColor="text1"/>
        </w:rPr>
      </w:pPr>
      <w:r w:rsidRPr="00DA18DF">
        <w:rPr>
          <w:rFonts w:ascii="Roboto" w:hAnsi="Roboto"/>
          <w:color w:val="000000" w:themeColor="text1"/>
        </w:rPr>
        <w:t xml:space="preserve">We also strengthened our relationship with the Office of Zero Emission Vehicles (OZEV), providing input into </w:t>
      </w:r>
      <w:r w:rsidR="006E09D9" w:rsidRPr="00DA18DF">
        <w:rPr>
          <w:rFonts w:ascii="Roboto" w:hAnsi="Roboto"/>
          <w:color w:val="000000" w:themeColor="text1"/>
        </w:rPr>
        <w:t>high profile</w:t>
      </w:r>
      <w:r w:rsidRPr="00DA18DF">
        <w:rPr>
          <w:rFonts w:ascii="Roboto" w:hAnsi="Roboto"/>
          <w:color w:val="000000" w:themeColor="text1"/>
        </w:rPr>
        <w:t xml:space="preserve"> consultations concerning electric vehicle (EV) roll-out.  </w:t>
      </w:r>
    </w:p>
    <w:p w14:paraId="5CC8636A" w14:textId="77777777" w:rsidR="00DF0B80" w:rsidRPr="00DF0B80" w:rsidRDefault="00DF0B80" w:rsidP="00DF0B80">
      <w:pPr>
        <w:pStyle w:val="ListParagraph"/>
        <w:rPr>
          <w:rFonts w:ascii="Roboto" w:hAnsi="Roboto"/>
          <w:color w:val="000000" w:themeColor="text1"/>
        </w:rPr>
      </w:pPr>
    </w:p>
    <w:p w14:paraId="4AC0AD62" w14:textId="2ADBE910" w:rsidR="00DF0B80" w:rsidRPr="00DF0B80" w:rsidRDefault="00DF0B80" w:rsidP="00DF0B80">
      <w:pPr>
        <w:rPr>
          <w:rFonts w:ascii="Roboto" w:hAnsi="Roboto"/>
          <w:b/>
          <w:bCs/>
          <w:color w:val="002060"/>
        </w:rPr>
      </w:pPr>
      <w:r w:rsidRPr="00DF0B80">
        <w:rPr>
          <w:rFonts w:ascii="Roboto" w:hAnsi="Roboto"/>
          <w:b/>
          <w:bCs/>
          <w:color w:val="002060"/>
        </w:rPr>
        <w:t xml:space="preserve">Electrification of Transport </w:t>
      </w:r>
    </w:p>
    <w:p w14:paraId="3744F65C" w14:textId="34507B74" w:rsidR="00DA18DF" w:rsidRPr="00DA18DF" w:rsidRDefault="00DA18DF" w:rsidP="00DA18DF">
      <w:pPr>
        <w:pStyle w:val="ListParagraph"/>
        <w:numPr>
          <w:ilvl w:val="0"/>
          <w:numId w:val="2"/>
        </w:numPr>
        <w:rPr>
          <w:rFonts w:ascii="Roboto" w:hAnsi="Roboto"/>
          <w:color w:val="000000" w:themeColor="text1"/>
        </w:rPr>
      </w:pPr>
      <w:r>
        <w:rPr>
          <w:rFonts w:ascii="Roboto" w:hAnsi="Roboto"/>
          <w:color w:val="000000" w:themeColor="text1"/>
        </w:rPr>
        <w:t xml:space="preserve">Led the </w:t>
      </w:r>
      <w:hyperlink r:id="rId9" w:history="1">
        <w:r w:rsidRPr="00DA18DF">
          <w:rPr>
            <w:rStyle w:val="Hyperlink"/>
            <w:rFonts w:ascii="Roboto" w:hAnsi="Roboto"/>
          </w:rPr>
          <w:t>Working Group on Data Accessibility and Privacy as part of the Electric Vehicle Energy Taskforce.</w:t>
        </w:r>
      </w:hyperlink>
      <w:r>
        <w:rPr>
          <w:rFonts w:ascii="Roboto" w:hAnsi="Roboto"/>
          <w:color w:val="000000" w:themeColor="text1"/>
        </w:rPr>
        <w:t xml:space="preserve"> </w:t>
      </w:r>
    </w:p>
    <w:p w14:paraId="0590AE1C" w14:textId="7DEEAD9F" w:rsidR="006E09D9" w:rsidRPr="00DF0B80" w:rsidRDefault="006E09D9" w:rsidP="007E0BFF">
      <w:pPr>
        <w:rPr>
          <w:rFonts w:ascii="Roboto" w:hAnsi="Roboto"/>
          <w:b/>
          <w:bCs/>
          <w:color w:val="002060"/>
        </w:rPr>
      </w:pPr>
      <w:r w:rsidRPr="00DF0B80">
        <w:rPr>
          <w:rFonts w:ascii="Roboto" w:hAnsi="Roboto"/>
          <w:b/>
          <w:bCs/>
          <w:color w:val="002060"/>
        </w:rPr>
        <w:t>Help</w:t>
      </w:r>
      <w:r w:rsidR="00697786" w:rsidRPr="00DF0B80">
        <w:rPr>
          <w:rFonts w:ascii="Roboto" w:hAnsi="Roboto"/>
          <w:b/>
          <w:bCs/>
          <w:color w:val="002060"/>
        </w:rPr>
        <w:t>ed</w:t>
      </w:r>
      <w:r w:rsidRPr="00DF0B80">
        <w:rPr>
          <w:rFonts w:ascii="Roboto" w:hAnsi="Roboto"/>
          <w:b/>
          <w:bCs/>
          <w:color w:val="002060"/>
        </w:rPr>
        <w:t xml:space="preserve"> the transport market grow</w:t>
      </w:r>
    </w:p>
    <w:p w14:paraId="2BE86657" w14:textId="1F8E7D41" w:rsidR="006E09D9" w:rsidRDefault="001C5E12" w:rsidP="00DA18DF">
      <w:pPr>
        <w:pStyle w:val="ListParagraph"/>
        <w:numPr>
          <w:ilvl w:val="0"/>
          <w:numId w:val="4"/>
        </w:numPr>
        <w:rPr>
          <w:rFonts w:ascii="Roboto" w:hAnsi="Roboto"/>
          <w:color w:val="000000" w:themeColor="text1"/>
        </w:rPr>
      </w:pPr>
      <w:hyperlink r:id="rId10" w:history="1">
        <w:r w:rsidR="006E09D9" w:rsidRPr="00DA18DF">
          <w:rPr>
            <w:rStyle w:val="Hyperlink"/>
            <w:rFonts w:ascii="Roboto" w:hAnsi="Roboto"/>
          </w:rPr>
          <w:t xml:space="preserve">We held events throughout 2021 to support </w:t>
        </w:r>
        <w:r w:rsidR="00DA18DF" w:rsidRPr="00DA18DF">
          <w:rPr>
            <w:rStyle w:val="Hyperlink"/>
            <w:rFonts w:ascii="Roboto" w:hAnsi="Roboto"/>
          </w:rPr>
          <w:t>data strategies</w:t>
        </w:r>
      </w:hyperlink>
      <w:r w:rsidR="00DA18DF">
        <w:rPr>
          <w:rFonts w:ascii="Roboto" w:hAnsi="Roboto"/>
          <w:color w:val="000000" w:themeColor="text1"/>
        </w:rPr>
        <w:t xml:space="preserve"> and </w:t>
      </w:r>
      <w:r w:rsidR="006E09D9" w:rsidRPr="00DA18DF">
        <w:rPr>
          <w:rFonts w:ascii="Roboto" w:hAnsi="Roboto"/>
          <w:color w:val="000000" w:themeColor="text1"/>
        </w:rPr>
        <w:t xml:space="preserve">sharing of best practice across the </w:t>
      </w:r>
      <w:r w:rsidR="00E1101B" w:rsidRPr="00DA18DF">
        <w:rPr>
          <w:rFonts w:ascii="Roboto" w:hAnsi="Roboto"/>
          <w:color w:val="000000" w:themeColor="text1"/>
        </w:rPr>
        <w:t>intelligent</w:t>
      </w:r>
      <w:r w:rsidR="006E09D9" w:rsidRPr="00DA18DF">
        <w:rPr>
          <w:rFonts w:ascii="Roboto" w:hAnsi="Roboto"/>
          <w:color w:val="000000" w:themeColor="text1"/>
        </w:rPr>
        <w:t xml:space="preserve"> </w:t>
      </w:r>
      <w:r w:rsidR="00E1101B" w:rsidRPr="00DA18DF">
        <w:rPr>
          <w:rFonts w:ascii="Roboto" w:hAnsi="Roboto"/>
          <w:color w:val="000000" w:themeColor="text1"/>
        </w:rPr>
        <w:t>infrastructure</w:t>
      </w:r>
      <w:r w:rsidR="006E09D9" w:rsidRPr="00DA18DF">
        <w:rPr>
          <w:rFonts w:ascii="Roboto" w:hAnsi="Roboto"/>
          <w:color w:val="000000" w:themeColor="text1"/>
        </w:rPr>
        <w:t xml:space="preserve"> landscape, including how to achieve greater </w:t>
      </w:r>
      <w:r w:rsidR="00E1101B" w:rsidRPr="00DA18DF">
        <w:rPr>
          <w:rFonts w:ascii="Roboto" w:hAnsi="Roboto"/>
          <w:color w:val="000000" w:themeColor="text1"/>
        </w:rPr>
        <w:t>interoperability</w:t>
      </w:r>
      <w:r w:rsidR="006E09D9" w:rsidRPr="00DA18DF">
        <w:rPr>
          <w:rFonts w:ascii="Roboto" w:hAnsi="Roboto"/>
          <w:color w:val="000000" w:themeColor="text1"/>
        </w:rPr>
        <w:t xml:space="preserve"> between transport, </w:t>
      </w:r>
      <w:r w:rsidR="00DA18DF" w:rsidRPr="00DA18DF">
        <w:rPr>
          <w:rFonts w:ascii="Roboto" w:hAnsi="Roboto"/>
          <w:color w:val="000000" w:themeColor="text1"/>
        </w:rPr>
        <w:t>energy,</w:t>
      </w:r>
      <w:r w:rsidR="006E09D9" w:rsidRPr="00DA18DF">
        <w:rPr>
          <w:rFonts w:ascii="Roboto" w:hAnsi="Roboto"/>
          <w:color w:val="000000" w:themeColor="text1"/>
        </w:rPr>
        <w:t xml:space="preserve"> and water. </w:t>
      </w:r>
    </w:p>
    <w:p w14:paraId="38A7B479" w14:textId="77777777" w:rsidR="00DA18DF" w:rsidRPr="00DA18DF" w:rsidRDefault="00DA18DF" w:rsidP="00DA18DF">
      <w:pPr>
        <w:pStyle w:val="ListParagraph"/>
        <w:rPr>
          <w:rFonts w:ascii="Roboto" w:hAnsi="Roboto"/>
          <w:color w:val="000000" w:themeColor="text1"/>
        </w:rPr>
      </w:pPr>
    </w:p>
    <w:p w14:paraId="15EF6564" w14:textId="28AF5B50" w:rsidR="006E09D9" w:rsidRDefault="006E09D9" w:rsidP="00DA18DF">
      <w:pPr>
        <w:pStyle w:val="ListParagraph"/>
        <w:numPr>
          <w:ilvl w:val="0"/>
          <w:numId w:val="4"/>
        </w:numPr>
        <w:rPr>
          <w:rFonts w:ascii="Roboto" w:hAnsi="Roboto"/>
          <w:color w:val="000000" w:themeColor="text1"/>
        </w:rPr>
      </w:pPr>
      <w:r w:rsidRPr="00DA18DF">
        <w:rPr>
          <w:rFonts w:ascii="Roboto" w:hAnsi="Roboto"/>
          <w:color w:val="000000" w:themeColor="text1"/>
        </w:rPr>
        <w:t xml:space="preserve">In addition, we held a successful event with Arup, the global built environment consultancy, examining what we need to prepare for mass EV roll out and how different sector players can coalesce to deliver the </w:t>
      </w:r>
      <w:r w:rsidR="00E1101B" w:rsidRPr="00DA18DF">
        <w:rPr>
          <w:rFonts w:ascii="Roboto" w:hAnsi="Roboto"/>
          <w:color w:val="000000" w:themeColor="text1"/>
        </w:rPr>
        <w:t>infrastructure</w:t>
      </w:r>
      <w:r w:rsidRPr="00DA18DF">
        <w:rPr>
          <w:rFonts w:ascii="Roboto" w:hAnsi="Roboto"/>
          <w:color w:val="000000" w:themeColor="text1"/>
        </w:rPr>
        <w:t xml:space="preserve"> needed. </w:t>
      </w:r>
    </w:p>
    <w:p w14:paraId="6D4CFDD1" w14:textId="77777777" w:rsidR="00366BAC" w:rsidRPr="00366BAC" w:rsidRDefault="00366BAC" w:rsidP="00366BAC">
      <w:pPr>
        <w:pStyle w:val="ListParagraph"/>
        <w:rPr>
          <w:rFonts w:ascii="Roboto" w:hAnsi="Roboto"/>
          <w:color w:val="000000" w:themeColor="text1"/>
        </w:rPr>
      </w:pPr>
    </w:p>
    <w:p w14:paraId="6A4ED4F7" w14:textId="221FE960" w:rsidR="00366BAC" w:rsidRPr="00DA18DF" w:rsidRDefault="00366BAC" w:rsidP="00DA18DF">
      <w:pPr>
        <w:pStyle w:val="ListParagraph"/>
        <w:numPr>
          <w:ilvl w:val="0"/>
          <w:numId w:val="4"/>
        </w:numPr>
        <w:rPr>
          <w:rFonts w:ascii="Roboto" w:hAnsi="Roboto"/>
          <w:color w:val="000000" w:themeColor="text1"/>
        </w:rPr>
      </w:pPr>
      <w:r>
        <w:rPr>
          <w:rFonts w:ascii="Roboto" w:hAnsi="Roboto"/>
          <w:color w:val="000000" w:themeColor="text1"/>
        </w:rPr>
        <w:t xml:space="preserve">We provided </w:t>
      </w:r>
      <w:hyperlink r:id="rId11" w:history="1">
        <w:r w:rsidRPr="00366BAC">
          <w:rPr>
            <w:rStyle w:val="Hyperlink"/>
            <w:rFonts w:ascii="Roboto" w:hAnsi="Roboto"/>
          </w:rPr>
          <w:t>opportunities for members to discuss procurement and innovation</w:t>
        </w:r>
      </w:hyperlink>
      <w:r>
        <w:rPr>
          <w:rFonts w:ascii="Roboto" w:hAnsi="Roboto"/>
          <w:color w:val="000000" w:themeColor="text1"/>
        </w:rPr>
        <w:t xml:space="preserve"> opportunities with DfT and TfL. </w:t>
      </w:r>
    </w:p>
    <w:p w14:paraId="45DDC7EF" w14:textId="75BAB53B" w:rsidR="006E09D9" w:rsidRPr="00DF0B80" w:rsidRDefault="00E1101B" w:rsidP="006E09D9">
      <w:pPr>
        <w:rPr>
          <w:rFonts w:ascii="Roboto" w:hAnsi="Roboto"/>
          <w:b/>
          <w:bCs/>
          <w:color w:val="002060"/>
        </w:rPr>
      </w:pPr>
      <w:r w:rsidRPr="00DF0B80">
        <w:rPr>
          <w:rFonts w:ascii="Roboto" w:hAnsi="Roboto"/>
          <w:b/>
          <w:bCs/>
          <w:color w:val="002060"/>
        </w:rPr>
        <w:t>Emphasis</w:t>
      </w:r>
      <w:r w:rsidR="00697786" w:rsidRPr="00DF0B80">
        <w:rPr>
          <w:rFonts w:ascii="Roboto" w:hAnsi="Roboto"/>
          <w:b/>
          <w:bCs/>
          <w:color w:val="002060"/>
        </w:rPr>
        <w:t>ed</w:t>
      </w:r>
      <w:r w:rsidRPr="00DF0B80">
        <w:rPr>
          <w:rFonts w:ascii="Roboto" w:hAnsi="Roboto"/>
          <w:b/>
          <w:bCs/>
          <w:color w:val="002060"/>
        </w:rPr>
        <w:t xml:space="preserve"> transport’s contribution to </w:t>
      </w:r>
      <w:r w:rsidR="000B7D67" w:rsidRPr="00DF0B80">
        <w:rPr>
          <w:rFonts w:ascii="Roboto" w:hAnsi="Roboto"/>
          <w:b/>
          <w:bCs/>
          <w:color w:val="002060"/>
        </w:rPr>
        <w:t>n</w:t>
      </w:r>
      <w:r w:rsidRPr="00DF0B80">
        <w:rPr>
          <w:rFonts w:ascii="Roboto" w:hAnsi="Roboto"/>
          <w:b/>
          <w:bCs/>
          <w:color w:val="002060"/>
        </w:rPr>
        <w:t xml:space="preserve">et </w:t>
      </w:r>
      <w:r w:rsidR="000B7D67" w:rsidRPr="00DF0B80">
        <w:rPr>
          <w:rFonts w:ascii="Roboto" w:hAnsi="Roboto"/>
          <w:b/>
          <w:bCs/>
          <w:color w:val="002060"/>
        </w:rPr>
        <w:t>z</w:t>
      </w:r>
      <w:r w:rsidRPr="00DF0B80">
        <w:rPr>
          <w:rFonts w:ascii="Roboto" w:hAnsi="Roboto"/>
          <w:b/>
          <w:bCs/>
          <w:color w:val="002060"/>
        </w:rPr>
        <w:t>ero</w:t>
      </w:r>
    </w:p>
    <w:p w14:paraId="05E80592" w14:textId="51A8DA64" w:rsidR="00E1101B" w:rsidRPr="00DA18DF" w:rsidRDefault="00E1101B" w:rsidP="006E09D9">
      <w:pPr>
        <w:rPr>
          <w:rFonts w:ascii="Roboto" w:hAnsi="Roboto"/>
          <w:color w:val="000000" w:themeColor="text1"/>
        </w:rPr>
      </w:pPr>
      <w:r w:rsidRPr="00DA18DF">
        <w:rPr>
          <w:rFonts w:ascii="Roboto" w:hAnsi="Roboto"/>
          <w:color w:val="000000" w:themeColor="text1"/>
        </w:rPr>
        <w:t xml:space="preserve">At COP26, in partnership with our member Hitachi and BEIS, we held an event which unpacked how we can deliver greener cities using low carbon and connected transport solutions. </w:t>
      </w:r>
    </w:p>
    <w:p w14:paraId="0AB0C862" w14:textId="77777777" w:rsidR="00DA18DF" w:rsidRPr="00DA18DF" w:rsidRDefault="00DA18DF" w:rsidP="00E1101B">
      <w:pPr>
        <w:rPr>
          <w:rFonts w:ascii="Roboto" w:hAnsi="Roboto"/>
          <w:b/>
          <w:color w:val="000000" w:themeColor="text1"/>
        </w:rPr>
      </w:pPr>
    </w:p>
    <w:p w14:paraId="24B3F53E" w14:textId="77777777" w:rsidR="00DA18DF" w:rsidRPr="00DA18DF" w:rsidRDefault="00DA18DF" w:rsidP="00E1101B">
      <w:pPr>
        <w:rPr>
          <w:rFonts w:ascii="Roboto" w:hAnsi="Roboto"/>
          <w:b/>
          <w:color w:val="000000" w:themeColor="text1"/>
        </w:rPr>
      </w:pPr>
    </w:p>
    <w:p w14:paraId="302C3AAE" w14:textId="77777777" w:rsidR="00DA18DF" w:rsidRPr="00DA18DF" w:rsidRDefault="00DA18DF" w:rsidP="00E1101B">
      <w:pPr>
        <w:rPr>
          <w:rFonts w:ascii="Roboto" w:hAnsi="Roboto"/>
          <w:b/>
          <w:color w:val="000000" w:themeColor="text1"/>
        </w:rPr>
      </w:pPr>
    </w:p>
    <w:p w14:paraId="7B742F5A" w14:textId="77777777" w:rsidR="00DA18DF" w:rsidRPr="00DA18DF" w:rsidRDefault="00DA18DF" w:rsidP="00E1101B">
      <w:pPr>
        <w:rPr>
          <w:rFonts w:ascii="Roboto" w:hAnsi="Roboto"/>
          <w:b/>
          <w:color w:val="000000" w:themeColor="text1"/>
        </w:rPr>
      </w:pPr>
    </w:p>
    <w:p w14:paraId="292D9033" w14:textId="77777777" w:rsidR="00DA18DF" w:rsidRDefault="00DA18DF" w:rsidP="00E1101B">
      <w:pPr>
        <w:rPr>
          <w:rFonts w:ascii="Roboto" w:hAnsi="Roboto"/>
          <w:b/>
          <w:color w:val="000000" w:themeColor="text1"/>
          <w:sz w:val="30"/>
          <w:szCs w:val="30"/>
        </w:rPr>
      </w:pPr>
    </w:p>
    <w:p w14:paraId="6453DDF3" w14:textId="77777777" w:rsidR="00DA18DF" w:rsidRDefault="00DA18DF" w:rsidP="00E1101B">
      <w:pPr>
        <w:rPr>
          <w:rFonts w:ascii="Roboto" w:hAnsi="Roboto"/>
          <w:b/>
          <w:color w:val="000000" w:themeColor="text1"/>
          <w:sz w:val="30"/>
          <w:szCs w:val="30"/>
        </w:rPr>
      </w:pPr>
    </w:p>
    <w:p w14:paraId="697BD4E6" w14:textId="2CC297B5" w:rsidR="00E1101B" w:rsidRPr="00DF0B80" w:rsidRDefault="00E1101B" w:rsidP="00E1101B">
      <w:pPr>
        <w:rPr>
          <w:rFonts w:ascii="Roboto" w:hAnsi="Roboto"/>
          <w:b/>
          <w:color w:val="00B0F0"/>
          <w:sz w:val="30"/>
          <w:szCs w:val="30"/>
        </w:rPr>
      </w:pPr>
      <w:r w:rsidRPr="00DF0B80">
        <w:rPr>
          <w:rFonts w:ascii="Roboto" w:hAnsi="Roboto"/>
          <w:b/>
          <w:color w:val="00B0F0"/>
          <w:sz w:val="30"/>
          <w:szCs w:val="30"/>
        </w:rPr>
        <w:t xml:space="preserve">2022 </w:t>
      </w:r>
      <w:r w:rsidR="00DA18DF" w:rsidRPr="00DF0B80">
        <w:rPr>
          <w:rFonts w:ascii="Roboto" w:hAnsi="Roboto"/>
          <w:b/>
          <w:color w:val="00B0F0"/>
          <w:sz w:val="30"/>
          <w:szCs w:val="30"/>
        </w:rPr>
        <w:t xml:space="preserve">Value Proposition </w:t>
      </w:r>
    </w:p>
    <w:p w14:paraId="77EE599E" w14:textId="77777777" w:rsidR="00664A8F" w:rsidRPr="00DA18DF" w:rsidRDefault="00664A8F" w:rsidP="00DA18DF">
      <w:pPr>
        <w:rPr>
          <w:rFonts w:ascii="Roboto" w:hAnsi="Roboto"/>
          <w:bCs/>
          <w:color w:val="000000" w:themeColor="text1"/>
        </w:rPr>
      </w:pPr>
      <w:r w:rsidRPr="00DA18DF">
        <w:rPr>
          <w:rFonts w:ascii="Roboto" w:hAnsi="Roboto"/>
          <w:bCs/>
          <w:color w:val="000000" w:themeColor="text1"/>
        </w:rPr>
        <w:t xml:space="preserve">Our focus in 2022 will be to emphasise the importance of a systematic view of the transport network that considers every mode, from road and rail to air and sea. Using this cross-cutting view, we will be able to clearly demonstrate the power of technology in helping achieve key outcomes for all transport modes simultaneously with a specific focus on: </w:t>
      </w:r>
    </w:p>
    <w:p w14:paraId="72457C62" w14:textId="51A35E12" w:rsidR="00664A8F" w:rsidRPr="00DF0B80" w:rsidRDefault="009B3946" w:rsidP="00DA18DF">
      <w:pPr>
        <w:rPr>
          <w:rFonts w:ascii="Roboto" w:hAnsi="Roboto"/>
          <w:b/>
          <w:bCs/>
          <w:color w:val="002060"/>
        </w:rPr>
      </w:pPr>
      <w:r w:rsidRPr="00DF0B80">
        <w:rPr>
          <w:rFonts w:ascii="Roboto" w:hAnsi="Roboto"/>
          <w:b/>
          <w:bCs/>
          <w:color w:val="002060"/>
        </w:rPr>
        <w:t xml:space="preserve">The drive </w:t>
      </w:r>
      <w:r w:rsidR="00664A8F" w:rsidRPr="00DF0B80">
        <w:rPr>
          <w:rFonts w:ascii="Roboto" w:hAnsi="Roboto"/>
          <w:b/>
          <w:bCs/>
          <w:color w:val="002060"/>
        </w:rPr>
        <w:t xml:space="preserve">to </w:t>
      </w:r>
      <w:r w:rsidR="00396CA3" w:rsidRPr="00DF0B80">
        <w:rPr>
          <w:rFonts w:ascii="Roboto" w:hAnsi="Roboto"/>
          <w:b/>
          <w:bCs/>
          <w:color w:val="002060"/>
        </w:rPr>
        <w:t>n</w:t>
      </w:r>
      <w:r w:rsidR="00664A8F" w:rsidRPr="00DF0B80">
        <w:rPr>
          <w:rFonts w:ascii="Roboto" w:hAnsi="Roboto"/>
          <w:b/>
          <w:bCs/>
          <w:color w:val="002060"/>
        </w:rPr>
        <w:t xml:space="preserve">et </w:t>
      </w:r>
      <w:r w:rsidR="00396CA3" w:rsidRPr="00DF0B80">
        <w:rPr>
          <w:rFonts w:ascii="Roboto" w:hAnsi="Roboto"/>
          <w:b/>
          <w:bCs/>
          <w:color w:val="002060"/>
        </w:rPr>
        <w:t>z</w:t>
      </w:r>
      <w:r w:rsidR="00664A8F" w:rsidRPr="00DF0B80">
        <w:rPr>
          <w:rFonts w:ascii="Roboto" w:hAnsi="Roboto"/>
          <w:b/>
          <w:bCs/>
          <w:color w:val="002060"/>
        </w:rPr>
        <w:t>ero</w:t>
      </w:r>
    </w:p>
    <w:p w14:paraId="6B86B435" w14:textId="533DEB86" w:rsidR="00664A8F" w:rsidRPr="00DA18DF" w:rsidRDefault="00664A8F" w:rsidP="00DA18DF">
      <w:pPr>
        <w:rPr>
          <w:rFonts w:ascii="Roboto" w:hAnsi="Roboto"/>
          <w:color w:val="000000" w:themeColor="text1"/>
        </w:rPr>
      </w:pPr>
      <w:r w:rsidRPr="00DA18DF">
        <w:rPr>
          <w:rFonts w:ascii="Roboto" w:hAnsi="Roboto"/>
          <w:color w:val="000000" w:themeColor="text1"/>
        </w:rPr>
        <w:t xml:space="preserve">From digital technologies including AI and IoT to physical technologies including hydrogen and </w:t>
      </w:r>
      <w:r w:rsidR="00245042" w:rsidRPr="00DA18DF">
        <w:rPr>
          <w:rFonts w:ascii="Roboto" w:hAnsi="Roboto"/>
          <w:color w:val="000000" w:themeColor="text1"/>
        </w:rPr>
        <w:t>electrification</w:t>
      </w:r>
      <w:r w:rsidRPr="00DA18DF">
        <w:rPr>
          <w:rFonts w:ascii="Roboto" w:hAnsi="Roboto"/>
          <w:color w:val="000000" w:themeColor="text1"/>
        </w:rPr>
        <w:t>,</w:t>
      </w:r>
      <w:r w:rsidR="00245042" w:rsidRPr="00DA18DF">
        <w:rPr>
          <w:rFonts w:ascii="Roboto" w:hAnsi="Roboto"/>
          <w:color w:val="000000" w:themeColor="text1"/>
        </w:rPr>
        <w:t xml:space="preserve"> we will show how innovation is helping transport reduce its impact on the planet. Critically, </w:t>
      </w:r>
      <w:r w:rsidR="00245042" w:rsidRPr="00DF0B80">
        <w:rPr>
          <w:rFonts w:ascii="Roboto" w:hAnsi="Roboto"/>
          <w:b/>
          <w:bCs/>
          <w:color w:val="000000" w:themeColor="text1"/>
        </w:rPr>
        <w:t>we will take a holistic view, with an understanding that we must consider every mode of transport in tandem if we are to achieve net zero.</w:t>
      </w:r>
      <w:r w:rsidR="00245042" w:rsidRPr="00DA18DF">
        <w:rPr>
          <w:rFonts w:ascii="Roboto" w:hAnsi="Roboto"/>
          <w:color w:val="000000" w:themeColor="text1"/>
        </w:rPr>
        <w:t xml:space="preserve"> </w:t>
      </w:r>
    </w:p>
    <w:p w14:paraId="3E7494CF" w14:textId="1916AF9F" w:rsidR="007762F6" w:rsidRPr="00DF0B80" w:rsidRDefault="007762F6" w:rsidP="00DA18DF">
      <w:pPr>
        <w:rPr>
          <w:rFonts w:ascii="Roboto" w:hAnsi="Roboto"/>
          <w:b/>
          <w:bCs/>
          <w:color w:val="002060"/>
        </w:rPr>
      </w:pPr>
      <w:r w:rsidRPr="00DF0B80">
        <w:rPr>
          <w:rFonts w:ascii="Roboto" w:hAnsi="Roboto"/>
          <w:b/>
          <w:bCs/>
          <w:color w:val="002060"/>
        </w:rPr>
        <w:t xml:space="preserve">Generating greater efficiency </w:t>
      </w:r>
    </w:p>
    <w:p w14:paraId="165C2CF9" w14:textId="021C4B02" w:rsidR="007762F6" w:rsidRPr="00DA18DF" w:rsidRDefault="007762F6" w:rsidP="00DA18DF">
      <w:pPr>
        <w:rPr>
          <w:rFonts w:ascii="Roboto" w:hAnsi="Roboto"/>
          <w:color w:val="000000" w:themeColor="text1"/>
        </w:rPr>
      </w:pPr>
      <w:r w:rsidRPr="00DA18DF">
        <w:rPr>
          <w:rFonts w:ascii="Roboto" w:hAnsi="Roboto"/>
          <w:color w:val="000000" w:themeColor="text1"/>
        </w:rPr>
        <w:t xml:space="preserve">With operational costs rising, </w:t>
      </w:r>
      <w:r w:rsidR="00F63D3C" w:rsidRPr="00DA18DF">
        <w:rPr>
          <w:rFonts w:ascii="Roboto" w:hAnsi="Roboto"/>
          <w:color w:val="000000" w:themeColor="text1"/>
        </w:rPr>
        <w:t xml:space="preserve">increases to the cost of living and </w:t>
      </w:r>
      <w:r w:rsidRPr="00DA18DF">
        <w:rPr>
          <w:rFonts w:ascii="Roboto" w:hAnsi="Roboto"/>
          <w:color w:val="000000" w:themeColor="text1"/>
        </w:rPr>
        <w:t xml:space="preserve">the lasting impact of the pandemic on </w:t>
      </w:r>
      <w:r w:rsidR="00E0008D" w:rsidRPr="00DA18DF">
        <w:rPr>
          <w:rFonts w:ascii="Roboto" w:hAnsi="Roboto"/>
          <w:color w:val="000000" w:themeColor="text1"/>
        </w:rPr>
        <w:t>mobility patterns, we will explore how technology can be used to drive greater efficiencies for transport businesses</w:t>
      </w:r>
      <w:r w:rsidR="002C6E46" w:rsidRPr="00DA18DF">
        <w:rPr>
          <w:rFonts w:ascii="Roboto" w:hAnsi="Roboto"/>
          <w:color w:val="000000" w:themeColor="text1"/>
        </w:rPr>
        <w:t xml:space="preserve"> and their customers. </w:t>
      </w:r>
      <w:r w:rsidR="00E0008D" w:rsidRPr="00DA18DF">
        <w:rPr>
          <w:rFonts w:ascii="Roboto" w:hAnsi="Roboto"/>
          <w:color w:val="000000" w:themeColor="text1"/>
        </w:rPr>
        <w:t xml:space="preserve">  </w:t>
      </w:r>
    </w:p>
    <w:p w14:paraId="30AC48A8" w14:textId="01C3104A" w:rsidR="00E0008D" w:rsidRPr="00DF0B80" w:rsidRDefault="00E0008D" w:rsidP="00DA18DF">
      <w:pPr>
        <w:rPr>
          <w:rFonts w:ascii="Roboto" w:hAnsi="Roboto"/>
          <w:b/>
          <w:bCs/>
          <w:color w:val="002060"/>
        </w:rPr>
      </w:pPr>
      <w:r w:rsidRPr="00DF0B80">
        <w:rPr>
          <w:rFonts w:ascii="Roboto" w:hAnsi="Roboto"/>
          <w:b/>
          <w:bCs/>
          <w:color w:val="002060"/>
        </w:rPr>
        <w:t xml:space="preserve">Shaping the Government agenda </w:t>
      </w:r>
    </w:p>
    <w:p w14:paraId="680F5423" w14:textId="7CB32509" w:rsidR="006E09D9" w:rsidRPr="00DF0B80" w:rsidRDefault="00E0008D" w:rsidP="006E09D9">
      <w:pPr>
        <w:rPr>
          <w:rFonts w:ascii="Roboto" w:hAnsi="Roboto"/>
          <w:color w:val="000000" w:themeColor="text1"/>
        </w:rPr>
      </w:pPr>
      <w:r w:rsidRPr="00DA18DF">
        <w:rPr>
          <w:rFonts w:ascii="Roboto" w:hAnsi="Roboto"/>
          <w:color w:val="000000" w:themeColor="text1"/>
        </w:rPr>
        <w:t xml:space="preserve">The transition to </w:t>
      </w:r>
      <w:r w:rsidRPr="00DF0B80">
        <w:rPr>
          <w:rFonts w:ascii="Roboto" w:hAnsi="Roboto"/>
          <w:b/>
          <w:bCs/>
          <w:color w:val="000000" w:themeColor="text1"/>
        </w:rPr>
        <w:t>Great British Rail</w:t>
      </w:r>
      <w:r w:rsidRPr="00DA18DF">
        <w:rPr>
          <w:rFonts w:ascii="Roboto" w:hAnsi="Roboto"/>
          <w:color w:val="000000" w:themeColor="text1"/>
        </w:rPr>
        <w:t xml:space="preserve"> (GBR), the nationalisation of the Energy Future System Operator and legislation for </w:t>
      </w:r>
      <w:r w:rsidRPr="00DF0B80">
        <w:rPr>
          <w:rFonts w:ascii="Roboto" w:hAnsi="Roboto"/>
          <w:b/>
          <w:bCs/>
          <w:color w:val="000000" w:themeColor="text1"/>
        </w:rPr>
        <w:t>automated vehicles</w:t>
      </w:r>
      <w:r w:rsidRPr="00DA18DF">
        <w:rPr>
          <w:rFonts w:ascii="Roboto" w:hAnsi="Roboto"/>
          <w:color w:val="000000" w:themeColor="text1"/>
        </w:rPr>
        <w:t xml:space="preserve"> are generationally important moments for transport in 2022. techUK will </w:t>
      </w:r>
      <w:r w:rsidR="00FC7252" w:rsidRPr="00DA18DF">
        <w:rPr>
          <w:rFonts w:ascii="Roboto" w:hAnsi="Roboto"/>
          <w:color w:val="000000" w:themeColor="text1"/>
        </w:rPr>
        <w:t>be</w:t>
      </w:r>
      <w:r w:rsidRPr="00DA18DF">
        <w:rPr>
          <w:rFonts w:ascii="Roboto" w:hAnsi="Roboto"/>
          <w:color w:val="000000" w:themeColor="text1"/>
        </w:rPr>
        <w:t xml:space="preserve"> central to these conversations to achieve the best possible result</w:t>
      </w:r>
      <w:r w:rsidR="00360B81" w:rsidRPr="00DA18DF">
        <w:rPr>
          <w:rFonts w:ascii="Roboto" w:hAnsi="Roboto"/>
          <w:color w:val="000000" w:themeColor="text1"/>
        </w:rPr>
        <w:t>s</w:t>
      </w:r>
      <w:r w:rsidRPr="00DA18DF">
        <w:rPr>
          <w:rFonts w:ascii="Roboto" w:hAnsi="Roboto"/>
          <w:color w:val="000000" w:themeColor="text1"/>
        </w:rPr>
        <w:t xml:space="preserve"> </w:t>
      </w:r>
      <w:r w:rsidR="00FC7252" w:rsidRPr="00DA18DF">
        <w:rPr>
          <w:rFonts w:ascii="Roboto" w:hAnsi="Roboto"/>
          <w:color w:val="000000" w:themeColor="text1"/>
        </w:rPr>
        <w:t>for</w:t>
      </w:r>
      <w:r w:rsidRPr="00DA18DF">
        <w:rPr>
          <w:rFonts w:ascii="Roboto" w:hAnsi="Roboto"/>
          <w:color w:val="000000" w:themeColor="text1"/>
        </w:rPr>
        <w:t xml:space="preserve"> the industry</w:t>
      </w:r>
      <w:r w:rsidR="00396CA3" w:rsidRPr="00DA18DF">
        <w:rPr>
          <w:rFonts w:ascii="Roboto" w:hAnsi="Roboto"/>
          <w:color w:val="000000" w:themeColor="text1"/>
        </w:rPr>
        <w:t xml:space="preserve">. </w:t>
      </w:r>
    </w:p>
    <w:p w14:paraId="780C66C2" w14:textId="77777777" w:rsidR="00DF0B80" w:rsidRPr="00DF0B80" w:rsidRDefault="00DF0B80" w:rsidP="00DF0B80">
      <w:pPr>
        <w:rPr>
          <w:rFonts w:ascii="Roboto" w:hAnsi="Roboto"/>
          <w:b/>
          <w:bCs/>
          <w:color w:val="002060"/>
        </w:rPr>
      </w:pPr>
      <w:r w:rsidRPr="00DF0B80">
        <w:rPr>
          <w:rFonts w:ascii="Roboto" w:hAnsi="Roboto"/>
          <w:b/>
          <w:bCs/>
          <w:color w:val="002060"/>
        </w:rPr>
        <w:t>Delivering better customer experiences</w:t>
      </w:r>
    </w:p>
    <w:p w14:paraId="0ECF099B" w14:textId="77777777" w:rsidR="00DF0B80" w:rsidRPr="00DA18DF" w:rsidRDefault="00DF0B80" w:rsidP="00DF0B80">
      <w:pPr>
        <w:rPr>
          <w:rFonts w:ascii="Roboto" w:hAnsi="Roboto"/>
          <w:color w:val="000000" w:themeColor="text1"/>
        </w:rPr>
      </w:pPr>
      <w:r w:rsidRPr="00DA18DF">
        <w:rPr>
          <w:rFonts w:ascii="Roboto" w:hAnsi="Roboto"/>
          <w:color w:val="000000" w:themeColor="text1"/>
        </w:rPr>
        <w:t xml:space="preserve">Technology is playing a vital role in delivering enhanced customer experiences, which includes those who use transport for personal mobility, and for freight and logistics. </w:t>
      </w:r>
    </w:p>
    <w:p w14:paraId="37B02CCA" w14:textId="77777777" w:rsidR="00DF0B80" w:rsidRPr="00DA18DF" w:rsidRDefault="00DF0B80" w:rsidP="00DF0B80">
      <w:pPr>
        <w:rPr>
          <w:rFonts w:ascii="Roboto" w:hAnsi="Roboto"/>
          <w:color w:val="000000" w:themeColor="text1"/>
        </w:rPr>
      </w:pPr>
      <w:r w:rsidRPr="00DA18DF">
        <w:rPr>
          <w:rFonts w:ascii="Roboto" w:hAnsi="Roboto"/>
          <w:color w:val="000000" w:themeColor="text1"/>
        </w:rPr>
        <w:t xml:space="preserve">From improved mobile connectivity, to delivering more reliable and integrated services, we will explore the opportunities and challenges of integrating new technologies to improve the experience at every stage of the customer value chain.  </w:t>
      </w:r>
    </w:p>
    <w:p w14:paraId="75AB2E4D" w14:textId="46ED1490" w:rsidR="006E09D9" w:rsidRPr="00DF0B80" w:rsidRDefault="00DF0B80" w:rsidP="007E0BFF">
      <w:pPr>
        <w:rPr>
          <w:rFonts w:ascii="Roboto" w:hAnsi="Roboto"/>
          <w:b/>
          <w:bCs/>
          <w:color w:val="002060"/>
        </w:rPr>
      </w:pPr>
      <w:r w:rsidRPr="00DF0B80">
        <w:rPr>
          <w:rFonts w:ascii="Roboto" w:hAnsi="Roboto"/>
          <w:b/>
          <w:bCs/>
          <w:color w:val="002060"/>
        </w:rPr>
        <w:t>Aviation and Maritime</w:t>
      </w:r>
    </w:p>
    <w:p w14:paraId="103AC2D4" w14:textId="1AAF1FC6" w:rsidR="00DF0B80" w:rsidRPr="00DF0B80" w:rsidRDefault="00DF0B80" w:rsidP="007E0BFF">
      <w:pPr>
        <w:rPr>
          <w:rFonts w:ascii="Roboto" w:hAnsi="Roboto"/>
          <w:color w:val="000000" w:themeColor="text1"/>
        </w:rPr>
      </w:pPr>
      <w:r w:rsidRPr="00DF0B80">
        <w:rPr>
          <w:rFonts w:ascii="Roboto" w:hAnsi="Roboto"/>
          <w:color w:val="000000" w:themeColor="text1"/>
        </w:rPr>
        <w:t xml:space="preserve">For the first time we will explore a brand new strategy in strengthening the digital technology role within the aviation and maritime sectors. </w:t>
      </w:r>
      <w:r>
        <w:rPr>
          <w:rFonts w:ascii="Roboto" w:hAnsi="Roboto"/>
          <w:color w:val="000000" w:themeColor="text1"/>
        </w:rPr>
        <w:t xml:space="preserve">We will provide briefings, </w:t>
      </w:r>
      <w:r w:rsidR="00366BAC">
        <w:rPr>
          <w:rFonts w:ascii="Roboto" w:hAnsi="Roboto"/>
          <w:color w:val="000000" w:themeColor="text1"/>
        </w:rPr>
        <w:t xml:space="preserve">intelligence, and leadership working together with members and relative government teams and stakeholders. </w:t>
      </w:r>
    </w:p>
    <w:sectPr w:rsidR="00DF0B80" w:rsidRPr="00DF0B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001AE"/>
    <w:multiLevelType w:val="hybridMultilevel"/>
    <w:tmpl w:val="638EB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FD2809"/>
    <w:multiLevelType w:val="hybridMultilevel"/>
    <w:tmpl w:val="183E5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980743"/>
    <w:multiLevelType w:val="hybridMultilevel"/>
    <w:tmpl w:val="739212FA"/>
    <w:lvl w:ilvl="0" w:tplc="42DA19AE">
      <w:start w:val="1"/>
      <w:numFmt w:val="bullet"/>
      <w:lvlText w:val=""/>
      <w:lvlJc w:val="left"/>
      <w:pPr>
        <w:tabs>
          <w:tab w:val="num" w:pos="720"/>
        </w:tabs>
        <w:ind w:left="720" w:hanging="360"/>
      </w:pPr>
      <w:rPr>
        <w:rFonts w:ascii="Symbol" w:hAnsi="Symbol" w:hint="default"/>
      </w:rPr>
    </w:lvl>
    <w:lvl w:ilvl="1" w:tplc="671CF71E" w:tentative="1">
      <w:start w:val="1"/>
      <w:numFmt w:val="bullet"/>
      <w:lvlText w:val=""/>
      <w:lvlJc w:val="left"/>
      <w:pPr>
        <w:tabs>
          <w:tab w:val="num" w:pos="1440"/>
        </w:tabs>
        <w:ind w:left="1440" w:hanging="360"/>
      </w:pPr>
      <w:rPr>
        <w:rFonts w:ascii="Symbol" w:hAnsi="Symbol" w:hint="default"/>
      </w:rPr>
    </w:lvl>
    <w:lvl w:ilvl="2" w:tplc="E9A4FF46" w:tentative="1">
      <w:start w:val="1"/>
      <w:numFmt w:val="bullet"/>
      <w:lvlText w:val=""/>
      <w:lvlJc w:val="left"/>
      <w:pPr>
        <w:tabs>
          <w:tab w:val="num" w:pos="2160"/>
        </w:tabs>
        <w:ind w:left="2160" w:hanging="360"/>
      </w:pPr>
      <w:rPr>
        <w:rFonts w:ascii="Symbol" w:hAnsi="Symbol" w:hint="default"/>
      </w:rPr>
    </w:lvl>
    <w:lvl w:ilvl="3" w:tplc="D24A1254" w:tentative="1">
      <w:start w:val="1"/>
      <w:numFmt w:val="bullet"/>
      <w:lvlText w:val=""/>
      <w:lvlJc w:val="left"/>
      <w:pPr>
        <w:tabs>
          <w:tab w:val="num" w:pos="2880"/>
        </w:tabs>
        <w:ind w:left="2880" w:hanging="360"/>
      </w:pPr>
      <w:rPr>
        <w:rFonts w:ascii="Symbol" w:hAnsi="Symbol" w:hint="default"/>
      </w:rPr>
    </w:lvl>
    <w:lvl w:ilvl="4" w:tplc="7136811E" w:tentative="1">
      <w:start w:val="1"/>
      <w:numFmt w:val="bullet"/>
      <w:lvlText w:val=""/>
      <w:lvlJc w:val="left"/>
      <w:pPr>
        <w:tabs>
          <w:tab w:val="num" w:pos="3600"/>
        </w:tabs>
        <w:ind w:left="3600" w:hanging="360"/>
      </w:pPr>
      <w:rPr>
        <w:rFonts w:ascii="Symbol" w:hAnsi="Symbol" w:hint="default"/>
      </w:rPr>
    </w:lvl>
    <w:lvl w:ilvl="5" w:tplc="BEF2F996" w:tentative="1">
      <w:start w:val="1"/>
      <w:numFmt w:val="bullet"/>
      <w:lvlText w:val=""/>
      <w:lvlJc w:val="left"/>
      <w:pPr>
        <w:tabs>
          <w:tab w:val="num" w:pos="4320"/>
        </w:tabs>
        <w:ind w:left="4320" w:hanging="360"/>
      </w:pPr>
      <w:rPr>
        <w:rFonts w:ascii="Symbol" w:hAnsi="Symbol" w:hint="default"/>
      </w:rPr>
    </w:lvl>
    <w:lvl w:ilvl="6" w:tplc="7A22C6A6" w:tentative="1">
      <w:start w:val="1"/>
      <w:numFmt w:val="bullet"/>
      <w:lvlText w:val=""/>
      <w:lvlJc w:val="left"/>
      <w:pPr>
        <w:tabs>
          <w:tab w:val="num" w:pos="5040"/>
        </w:tabs>
        <w:ind w:left="5040" w:hanging="360"/>
      </w:pPr>
      <w:rPr>
        <w:rFonts w:ascii="Symbol" w:hAnsi="Symbol" w:hint="default"/>
      </w:rPr>
    </w:lvl>
    <w:lvl w:ilvl="7" w:tplc="6E9026BA" w:tentative="1">
      <w:start w:val="1"/>
      <w:numFmt w:val="bullet"/>
      <w:lvlText w:val=""/>
      <w:lvlJc w:val="left"/>
      <w:pPr>
        <w:tabs>
          <w:tab w:val="num" w:pos="5760"/>
        </w:tabs>
        <w:ind w:left="5760" w:hanging="360"/>
      </w:pPr>
      <w:rPr>
        <w:rFonts w:ascii="Symbol" w:hAnsi="Symbol" w:hint="default"/>
      </w:rPr>
    </w:lvl>
    <w:lvl w:ilvl="8" w:tplc="129E7AB4"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6923230E"/>
    <w:multiLevelType w:val="hybridMultilevel"/>
    <w:tmpl w:val="25323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9763059">
    <w:abstractNumId w:val="2"/>
  </w:num>
  <w:num w:numId="2" w16cid:durableId="438642025">
    <w:abstractNumId w:val="1"/>
  </w:num>
  <w:num w:numId="3" w16cid:durableId="469711299">
    <w:abstractNumId w:val="0"/>
  </w:num>
  <w:num w:numId="4" w16cid:durableId="1013843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BFF"/>
    <w:rsid w:val="000B7D67"/>
    <w:rsid w:val="000E4EBA"/>
    <w:rsid w:val="00232708"/>
    <w:rsid w:val="00245042"/>
    <w:rsid w:val="002C6E46"/>
    <w:rsid w:val="002F2BAC"/>
    <w:rsid w:val="00360B81"/>
    <w:rsid w:val="00366BAC"/>
    <w:rsid w:val="00387C8B"/>
    <w:rsid w:val="0039490F"/>
    <w:rsid w:val="00396CA3"/>
    <w:rsid w:val="004012E2"/>
    <w:rsid w:val="00514A43"/>
    <w:rsid w:val="005E2055"/>
    <w:rsid w:val="00623E08"/>
    <w:rsid w:val="00625509"/>
    <w:rsid w:val="00664A8F"/>
    <w:rsid w:val="00697786"/>
    <w:rsid w:val="006E09D9"/>
    <w:rsid w:val="007762F6"/>
    <w:rsid w:val="007E0BFF"/>
    <w:rsid w:val="00855C12"/>
    <w:rsid w:val="008F1F9F"/>
    <w:rsid w:val="00945935"/>
    <w:rsid w:val="009B3946"/>
    <w:rsid w:val="00A462A0"/>
    <w:rsid w:val="00DA18DF"/>
    <w:rsid w:val="00DC425D"/>
    <w:rsid w:val="00DF0B80"/>
    <w:rsid w:val="00DF6694"/>
    <w:rsid w:val="00E0008D"/>
    <w:rsid w:val="00E1101B"/>
    <w:rsid w:val="00E3774A"/>
    <w:rsid w:val="00E63C9E"/>
    <w:rsid w:val="00F63D3C"/>
    <w:rsid w:val="00FC72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BFA78"/>
  <w15:chartTrackingRefBased/>
  <w15:docId w15:val="{E749447A-C825-4DD1-ADD6-7D3DF3AFA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18DF"/>
    <w:pPr>
      <w:ind w:left="720"/>
      <w:contextualSpacing/>
    </w:pPr>
  </w:style>
  <w:style w:type="character" w:styleId="Hyperlink">
    <w:name w:val="Hyperlink"/>
    <w:basedOn w:val="DefaultParagraphFont"/>
    <w:uiPriority w:val="99"/>
    <w:unhideWhenUsed/>
    <w:rsid w:val="00DA18DF"/>
    <w:rPr>
      <w:color w:val="0563C1" w:themeColor="hyperlink"/>
      <w:u w:val="single"/>
    </w:rPr>
  </w:style>
  <w:style w:type="character" w:styleId="UnresolvedMention">
    <w:name w:val="Unresolved Mention"/>
    <w:basedOn w:val="DefaultParagraphFont"/>
    <w:uiPriority w:val="99"/>
    <w:semiHidden/>
    <w:unhideWhenUsed/>
    <w:rsid w:val="00DA18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323743">
      <w:bodyDiv w:val="1"/>
      <w:marLeft w:val="0"/>
      <w:marRight w:val="0"/>
      <w:marTop w:val="0"/>
      <w:marBottom w:val="0"/>
      <w:divBdr>
        <w:top w:val="none" w:sz="0" w:space="0" w:color="auto"/>
        <w:left w:val="none" w:sz="0" w:space="0" w:color="auto"/>
        <w:bottom w:val="none" w:sz="0" w:space="0" w:color="auto"/>
        <w:right w:val="none" w:sz="0" w:space="0" w:color="auto"/>
      </w:divBdr>
      <w:divsChild>
        <w:div w:id="63990021">
          <w:marLeft w:val="44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chuk.org/what-we-deliver/events/members-briefing-with-dft-transport-future-technologies-regularoty-review.html"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echuk.org/what-we-deliver/events/department-for-transport-supplier-engagement-event.html" TargetMode="External"/><Relationship Id="rId5" Type="http://schemas.openxmlformats.org/officeDocument/2006/relationships/styles" Target="styles.xml"/><Relationship Id="rId10" Type="http://schemas.openxmlformats.org/officeDocument/2006/relationships/hyperlink" Target="https://www.techuk.org/what-we-deliver/events/data-for-intelligent-infrastructure-enery-water-transport.html" TargetMode="External"/><Relationship Id="rId4" Type="http://schemas.openxmlformats.org/officeDocument/2006/relationships/numbering" Target="numbering.xml"/><Relationship Id="rId9" Type="http://schemas.openxmlformats.org/officeDocument/2006/relationships/hyperlink" Target="https://evenergytaskforce.com/reports/phase-two-working-group-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8F8E05675D7B4F85EF887F774070E6" ma:contentTypeVersion="13" ma:contentTypeDescription="Create a new document." ma:contentTypeScope="" ma:versionID="3b4e9ab09cc09ece9ef1280106e137d6">
  <xsd:schema xmlns:xsd="http://www.w3.org/2001/XMLSchema" xmlns:xs="http://www.w3.org/2001/XMLSchema" xmlns:p="http://schemas.microsoft.com/office/2006/metadata/properties" xmlns:ns2="8e27b02f-614c-4e59-bd95-2db16e9187d1" xmlns:ns3="95096f47-cf50-4d7e-8303-9a957fd7003e" targetNamespace="http://schemas.microsoft.com/office/2006/metadata/properties" ma:root="true" ma:fieldsID="005bb36162728ff3df98898dbd9a212f" ns2:_="" ns3:_="">
    <xsd:import namespace="8e27b02f-614c-4e59-bd95-2db16e9187d1"/>
    <xsd:import namespace="95096f47-cf50-4d7e-8303-9a957fd700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27b02f-614c-4e59-bd95-2db16e918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096f47-cf50-4d7e-8303-9a957fd7003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5096f47-cf50-4d7e-8303-9a957fd7003e">
      <UserInfo>
        <DisplayName>Alex Smith</DisplayName>
        <AccountId>392</AccountId>
        <AccountType/>
      </UserInfo>
    </SharedWithUsers>
  </documentManagement>
</p:properties>
</file>

<file path=customXml/itemProps1.xml><?xml version="1.0" encoding="utf-8"?>
<ds:datastoreItem xmlns:ds="http://schemas.openxmlformats.org/officeDocument/2006/customXml" ds:itemID="{31FE6A51-1F39-4CFC-BBA5-8D3CF22CCF6C}">
  <ds:schemaRefs>
    <ds:schemaRef ds:uri="http://schemas.microsoft.com/sharepoint/v3/contenttype/forms"/>
  </ds:schemaRefs>
</ds:datastoreItem>
</file>

<file path=customXml/itemProps2.xml><?xml version="1.0" encoding="utf-8"?>
<ds:datastoreItem xmlns:ds="http://schemas.openxmlformats.org/officeDocument/2006/customXml" ds:itemID="{7DEBE584-B8B8-4973-979F-8F08236D8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27b02f-614c-4e59-bd95-2db16e9187d1"/>
    <ds:schemaRef ds:uri="95096f47-cf50-4d7e-8303-9a957fd70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0DA598-FB6A-49BD-8065-F80E74D78476}">
  <ds:schemaRefs>
    <ds:schemaRef ds:uri="http://purl.org/dc/dcmitype/"/>
    <ds:schemaRef ds:uri="8e27b02f-614c-4e59-bd95-2db16e9187d1"/>
    <ds:schemaRef ds:uri="http://schemas.microsoft.com/office/infopath/2007/PartnerControls"/>
    <ds:schemaRef ds:uri="http://schemas.openxmlformats.org/package/2006/metadata/core-properties"/>
    <ds:schemaRef ds:uri="http://www.w3.org/XML/1998/namespace"/>
    <ds:schemaRef ds:uri="95096f47-cf50-4d7e-8303-9a957fd7003e"/>
    <ds:schemaRef ds:uri="http://schemas.microsoft.com/office/2006/metadata/properties"/>
    <ds:schemaRef ds:uri="http://schemas.microsoft.com/office/2006/documentManagement/typ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695</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Feldman</dc:creator>
  <cp:keywords/>
  <dc:description/>
  <cp:lastModifiedBy>Ashley Feldman</cp:lastModifiedBy>
  <cp:revision>2</cp:revision>
  <dcterms:created xsi:type="dcterms:W3CDTF">2022-06-10T14:06:00Z</dcterms:created>
  <dcterms:modified xsi:type="dcterms:W3CDTF">2022-06-10T14:06:00Z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0x010100688F8E05675D7B4F85EF887F774070E6</vt:lpwstr>
  </property>
</Properties>
</file>