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D8C5" w14:textId="77777777" w:rsidR="003C2218" w:rsidRPr="00A362E9" w:rsidRDefault="003C2218">
      <w:pPr>
        <w:rPr>
          <w:rFonts w:ascii="Roboto" w:hAnsi="Roboto"/>
          <w:b/>
          <w:bCs/>
        </w:rPr>
      </w:pPr>
    </w:p>
    <w:p w14:paraId="602C5911" w14:textId="77777777" w:rsidR="003C2218" w:rsidRPr="00A362E9" w:rsidRDefault="003C2218">
      <w:pPr>
        <w:rPr>
          <w:rFonts w:ascii="Roboto" w:hAnsi="Roboto"/>
          <w:b/>
          <w:bCs/>
        </w:rPr>
      </w:pPr>
    </w:p>
    <w:p w14:paraId="63D6F184" w14:textId="77777777" w:rsidR="003C2218" w:rsidRPr="00A362E9" w:rsidRDefault="003C2218">
      <w:pPr>
        <w:rPr>
          <w:rFonts w:ascii="Roboto" w:hAnsi="Roboto"/>
          <w:b/>
          <w:bCs/>
        </w:rPr>
      </w:pPr>
    </w:p>
    <w:p w14:paraId="5D2B8336" w14:textId="77777777" w:rsidR="003C2218" w:rsidRPr="00A362E9" w:rsidRDefault="003C2218" w:rsidP="003C2218">
      <w:pPr>
        <w:pStyle w:val="Bodycopy"/>
        <w:rPr>
          <w:color w:val="00263E"/>
          <w:sz w:val="60"/>
        </w:rPr>
      </w:pPr>
    </w:p>
    <w:p w14:paraId="2ACCBED0" w14:textId="77777777" w:rsidR="006B1410" w:rsidRPr="00A362E9" w:rsidRDefault="006B1410" w:rsidP="003C2218">
      <w:pPr>
        <w:rPr>
          <w:rFonts w:ascii="Roboto" w:eastAsia="Times New Roman" w:hAnsi="Roboto" w:cs="Times New Roman"/>
          <w:color w:val="002060"/>
          <w:sz w:val="60"/>
          <w:szCs w:val="22"/>
          <w:lang w:eastAsia="en-GB"/>
        </w:rPr>
      </w:pPr>
    </w:p>
    <w:p w14:paraId="045E6872" w14:textId="77777777" w:rsidR="006B1410" w:rsidRPr="00A362E9" w:rsidRDefault="006B1410" w:rsidP="003C2218">
      <w:pPr>
        <w:rPr>
          <w:rFonts w:ascii="Roboto" w:eastAsia="Times New Roman" w:hAnsi="Roboto" w:cs="Times New Roman"/>
          <w:color w:val="002060"/>
          <w:sz w:val="60"/>
          <w:szCs w:val="22"/>
          <w:lang w:eastAsia="en-GB"/>
        </w:rPr>
      </w:pPr>
    </w:p>
    <w:p w14:paraId="6E787D0B" w14:textId="327164F8" w:rsidR="005F4BEC" w:rsidRDefault="007B3660" w:rsidP="006B1410">
      <w:pPr>
        <w:rPr>
          <w:rFonts w:ascii="Roboto" w:eastAsia="Times New Roman" w:hAnsi="Roboto" w:cs="Times New Roman"/>
          <w:color w:val="002060"/>
          <w:sz w:val="60"/>
          <w:szCs w:val="22"/>
          <w:lang w:eastAsia="en-GB"/>
        </w:rPr>
      </w:pPr>
      <w:r>
        <w:rPr>
          <w:rFonts w:ascii="Roboto" w:eastAsia="Times New Roman" w:hAnsi="Roboto" w:cs="Times New Roman"/>
          <w:color w:val="002060"/>
          <w:sz w:val="60"/>
          <w:szCs w:val="22"/>
          <w:lang w:eastAsia="en-GB"/>
        </w:rPr>
        <w:t>DP3/22</w:t>
      </w:r>
    </w:p>
    <w:p w14:paraId="76253EF5" w14:textId="5098BFF9" w:rsidR="006B1410" w:rsidRPr="00A362E9" w:rsidRDefault="003C2218" w:rsidP="006B1410">
      <w:pPr>
        <w:rPr>
          <w:rFonts w:ascii="Roboto" w:eastAsia="Times New Roman" w:hAnsi="Roboto" w:cs="Times New Roman"/>
          <w:color w:val="AA004C"/>
          <w:sz w:val="28"/>
          <w:szCs w:val="36"/>
          <w:lang w:eastAsia="en-GB"/>
        </w:rPr>
      </w:pPr>
      <w:r w:rsidRPr="00A362E9">
        <w:rPr>
          <w:rFonts w:ascii="Roboto" w:eastAsia="Times New Roman" w:hAnsi="Roboto" w:cs="Times New Roman"/>
          <w:color w:val="AA004C"/>
          <w:sz w:val="28"/>
          <w:szCs w:val="36"/>
          <w:lang w:eastAsia="en-GB"/>
        </w:rPr>
        <w:t xml:space="preserve">techUK’s </w:t>
      </w:r>
      <w:r w:rsidRPr="00A37814">
        <w:rPr>
          <w:rFonts w:ascii="Roboto" w:eastAsia="Times New Roman" w:hAnsi="Roboto" w:cs="Times New Roman"/>
          <w:color w:val="AA004C"/>
          <w:sz w:val="28"/>
          <w:szCs w:val="36"/>
          <w:lang w:eastAsia="en-GB"/>
        </w:rPr>
        <w:t xml:space="preserve">response to </w:t>
      </w:r>
      <w:r w:rsidR="00ED5F7B">
        <w:rPr>
          <w:rFonts w:ascii="Roboto" w:eastAsia="Times New Roman" w:hAnsi="Roboto" w:cs="Times New Roman"/>
          <w:color w:val="AA004C"/>
          <w:sz w:val="28"/>
          <w:szCs w:val="36"/>
          <w:lang w:eastAsia="en-GB"/>
        </w:rPr>
        <w:t xml:space="preserve">the </w:t>
      </w:r>
      <w:r w:rsidR="00144A7F">
        <w:rPr>
          <w:rFonts w:ascii="Roboto" w:eastAsia="Times New Roman" w:hAnsi="Roboto" w:cs="Times New Roman"/>
          <w:color w:val="AA004C"/>
          <w:sz w:val="28"/>
          <w:szCs w:val="36"/>
          <w:lang w:eastAsia="en-GB"/>
        </w:rPr>
        <w:t>PRA/FCA Discussion Paper DP3/22 on Operational Resilience and Critical Third Parties</w:t>
      </w:r>
    </w:p>
    <w:p w14:paraId="627455F1" w14:textId="77777777" w:rsidR="006B1410" w:rsidRPr="00A362E9" w:rsidRDefault="006B1410" w:rsidP="006B1410">
      <w:pPr>
        <w:rPr>
          <w:rFonts w:ascii="Roboto" w:eastAsia="Times New Roman" w:hAnsi="Roboto" w:cs="Times New Roman"/>
          <w:color w:val="AA004C"/>
          <w:sz w:val="28"/>
          <w:szCs w:val="36"/>
          <w:lang w:eastAsia="en-GB"/>
        </w:rPr>
      </w:pPr>
    </w:p>
    <w:p w14:paraId="2DC05CC6" w14:textId="09BA52B5" w:rsidR="003C2218" w:rsidRPr="00A362E9" w:rsidRDefault="00E511DA" w:rsidP="006B1410">
      <w:pPr>
        <w:rPr>
          <w:rFonts w:ascii="Roboto" w:eastAsiaTheme="majorEastAsia" w:hAnsi="Roboto" w:cstheme="majorBidi"/>
          <w:iCs/>
          <w:color w:val="2F5496" w:themeColor="accent1" w:themeShade="BF"/>
          <w:sz w:val="22"/>
          <w:szCs w:val="22"/>
          <w:lang w:eastAsia="en-GB"/>
        </w:rPr>
      </w:pPr>
      <w:r>
        <w:rPr>
          <w:rFonts w:ascii="Roboto" w:eastAsiaTheme="majorEastAsia" w:hAnsi="Roboto" w:cstheme="majorBidi"/>
          <w:color w:val="AA004C"/>
          <w:sz w:val="28"/>
          <w:szCs w:val="22"/>
          <w:lang w:eastAsia="en-GB"/>
        </w:rPr>
        <w:t>December</w:t>
      </w:r>
      <w:r w:rsidR="006B618E">
        <w:rPr>
          <w:rFonts w:ascii="Roboto" w:eastAsiaTheme="majorEastAsia" w:hAnsi="Roboto" w:cstheme="majorBidi"/>
          <w:color w:val="AA004C"/>
          <w:sz w:val="28"/>
          <w:szCs w:val="22"/>
          <w:lang w:eastAsia="en-GB"/>
        </w:rPr>
        <w:t xml:space="preserve"> </w:t>
      </w:r>
      <w:r w:rsidR="005F4461">
        <w:rPr>
          <w:rFonts w:ascii="Roboto" w:eastAsiaTheme="majorEastAsia" w:hAnsi="Roboto" w:cstheme="majorBidi"/>
          <w:color w:val="AA004C"/>
          <w:sz w:val="28"/>
          <w:szCs w:val="22"/>
          <w:lang w:eastAsia="en-GB"/>
        </w:rPr>
        <w:t>2022</w:t>
      </w:r>
    </w:p>
    <w:p w14:paraId="47B3E302" w14:textId="77777777" w:rsidR="003C2218" w:rsidRPr="00A362E9" w:rsidRDefault="003C2218" w:rsidP="003C2218">
      <w:pPr>
        <w:rPr>
          <w:rFonts w:ascii="Roboto" w:eastAsia="Times New Roman" w:hAnsi="Roboto" w:cs="Arial"/>
          <w:b/>
          <w:lang w:eastAsia="en-GB"/>
        </w:rPr>
      </w:pPr>
    </w:p>
    <w:p w14:paraId="5B189DB7" w14:textId="77777777" w:rsidR="003C2218" w:rsidRPr="00A362E9" w:rsidRDefault="003C2218" w:rsidP="003C2218">
      <w:pPr>
        <w:rPr>
          <w:rFonts w:ascii="Roboto" w:eastAsia="Times New Roman" w:hAnsi="Roboto" w:cs="Arial"/>
          <w:b/>
          <w:lang w:eastAsia="en-GB"/>
        </w:rPr>
      </w:pPr>
    </w:p>
    <w:p w14:paraId="5A675516" w14:textId="77777777" w:rsidR="003C2218" w:rsidRPr="00A362E9" w:rsidRDefault="003C2218" w:rsidP="003C2218">
      <w:pPr>
        <w:rPr>
          <w:rFonts w:ascii="Roboto" w:eastAsia="Times New Roman" w:hAnsi="Roboto" w:cs="Arial"/>
          <w:b/>
          <w:lang w:eastAsia="en-GB"/>
        </w:rPr>
      </w:pPr>
    </w:p>
    <w:p w14:paraId="49382481" w14:textId="77777777" w:rsidR="003C2218" w:rsidRPr="00A362E9" w:rsidRDefault="003C2218" w:rsidP="003C2218">
      <w:pPr>
        <w:rPr>
          <w:rFonts w:ascii="Roboto" w:eastAsia="Times New Roman" w:hAnsi="Roboto" w:cs="Arial"/>
          <w:b/>
          <w:lang w:eastAsia="en-GB"/>
        </w:rPr>
      </w:pPr>
    </w:p>
    <w:p w14:paraId="09DD37D7" w14:textId="77777777" w:rsidR="003C2218" w:rsidRPr="00A362E9" w:rsidRDefault="003C2218" w:rsidP="003C2218">
      <w:pPr>
        <w:rPr>
          <w:rFonts w:ascii="Roboto" w:eastAsia="Times New Roman" w:hAnsi="Roboto" w:cs="Arial"/>
          <w:b/>
          <w:lang w:eastAsia="en-GB"/>
        </w:rPr>
      </w:pPr>
    </w:p>
    <w:p w14:paraId="06B3F7D2" w14:textId="77777777" w:rsidR="003C2218" w:rsidRPr="00A362E9" w:rsidRDefault="003C2218" w:rsidP="003C2218">
      <w:pPr>
        <w:tabs>
          <w:tab w:val="left" w:pos="1716"/>
        </w:tabs>
        <w:rPr>
          <w:rFonts w:ascii="Roboto" w:hAnsi="Roboto"/>
        </w:rPr>
      </w:pPr>
    </w:p>
    <w:p w14:paraId="4136D60E" w14:textId="77777777" w:rsidR="003C2218" w:rsidRPr="00A362E9" w:rsidRDefault="003C2218" w:rsidP="003C2218">
      <w:pPr>
        <w:tabs>
          <w:tab w:val="left" w:pos="1716"/>
        </w:tabs>
        <w:rPr>
          <w:rFonts w:ascii="Roboto" w:hAnsi="Roboto"/>
        </w:rPr>
      </w:pPr>
    </w:p>
    <w:p w14:paraId="6FBEBBB6" w14:textId="77777777" w:rsidR="003C2218" w:rsidRPr="00A362E9" w:rsidRDefault="003C2218" w:rsidP="003C2218">
      <w:pPr>
        <w:tabs>
          <w:tab w:val="left" w:pos="1716"/>
        </w:tabs>
        <w:rPr>
          <w:rFonts w:ascii="Roboto" w:hAnsi="Roboto"/>
        </w:rPr>
      </w:pPr>
    </w:p>
    <w:p w14:paraId="03343327" w14:textId="77777777" w:rsidR="003C2218" w:rsidRPr="00A362E9" w:rsidRDefault="003C2218" w:rsidP="003C2218">
      <w:pPr>
        <w:tabs>
          <w:tab w:val="left" w:pos="1716"/>
        </w:tabs>
        <w:rPr>
          <w:rFonts w:ascii="Roboto" w:hAnsi="Roboto"/>
        </w:rPr>
      </w:pPr>
    </w:p>
    <w:p w14:paraId="049B005D" w14:textId="77777777" w:rsidR="003C2218" w:rsidRPr="00A362E9" w:rsidRDefault="003C2218" w:rsidP="003C2218">
      <w:pPr>
        <w:tabs>
          <w:tab w:val="left" w:pos="1716"/>
        </w:tabs>
        <w:rPr>
          <w:rFonts w:ascii="Roboto" w:hAnsi="Roboto"/>
        </w:rPr>
      </w:pPr>
    </w:p>
    <w:p w14:paraId="4969B52C" w14:textId="77777777" w:rsidR="003C2218" w:rsidRPr="00A362E9" w:rsidRDefault="003C2218" w:rsidP="003C2218">
      <w:pPr>
        <w:tabs>
          <w:tab w:val="left" w:pos="1716"/>
        </w:tabs>
        <w:rPr>
          <w:rFonts w:ascii="Roboto" w:hAnsi="Roboto"/>
        </w:rPr>
      </w:pPr>
    </w:p>
    <w:p w14:paraId="77582B18" w14:textId="77777777" w:rsidR="003C2218" w:rsidRPr="00A362E9" w:rsidRDefault="003C2218" w:rsidP="003C2218">
      <w:pPr>
        <w:tabs>
          <w:tab w:val="left" w:pos="1716"/>
        </w:tabs>
        <w:rPr>
          <w:rFonts w:ascii="Roboto" w:hAnsi="Roboto"/>
        </w:rPr>
      </w:pPr>
    </w:p>
    <w:p w14:paraId="0C7A2BA3" w14:textId="77777777" w:rsidR="003C2218" w:rsidRPr="00A362E9" w:rsidRDefault="003C2218" w:rsidP="003C2218">
      <w:pPr>
        <w:tabs>
          <w:tab w:val="left" w:pos="1716"/>
        </w:tabs>
        <w:rPr>
          <w:rFonts w:ascii="Roboto" w:hAnsi="Roboto"/>
        </w:rPr>
      </w:pPr>
    </w:p>
    <w:p w14:paraId="45E8BFB1" w14:textId="77777777" w:rsidR="003C2218" w:rsidRPr="00A362E9" w:rsidRDefault="003C2218" w:rsidP="003C2218">
      <w:pPr>
        <w:tabs>
          <w:tab w:val="left" w:pos="1716"/>
        </w:tabs>
        <w:rPr>
          <w:rFonts w:ascii="Roboto" w:hAnsi="Roboto"/>
        </w:rPr>
      </w:pPr>
    </w:p>
    <w:p w14:paraId="0D0EBAFA" w14:textId="77777777" w:rsidR="003C2218" w:rsidRPr="00A362E9" w:rsidRDefault="003C2218" w:rsidP="003C2218">
      <w:pPr>
        <w:tabs>
          <w:tab w:val="left" w:pos="1716"/>
        </w:tabs>
        <w:rPr>
          <w:rFonts w:ascii="Roboto" w:hAnsi="Roboto"/>
        </w:rPr>
      </w:pPr>
    </w:p>
    <w:p w14:paraId="0927BBDA" w14:textId="77777777" w:rsidR="003C2218" w:rsidRPr="00A362E9" w:rsidRDefault="003C2218" w:rsidP="003C2218">
      <w:pPr>
        <w:tabs>
          <w:tab w:val="left" w:pos="1716"/>
        </w:tabs>
        <w:rPr>
          <w:rFonts w:ascii="Roboto" w:hAnsi="Roboto"/>
        </w:rPr>
      </w:pPr>
    </w:p>
    <w:p w14:paraId="545E420E" w14:textId="77777777" w:rsidR="003C2218" w:rsidRPr="00A362E9" w:rsidRDefault="003C2218" w:rsidP="003C2218">
      <w:pPr>
        <w:tabs>
          <w:tab w:val="left" w:pos="1716"/>
        </w:tabs>
        <w:rPr>
          <w:rFonts w:ascii="Roboto" w:hAnsi="Roboto"/>
        </w:rPr>
      </w:pPr>
    </w:p>
    <w:p w14:paraId="3F190534" w14:textId="77777777" w:rsidR="003C2218" w:rsidRPr="00A362E9" w:rsidRDefault="003C2218" w:rsidP="003C2218">
      <w:pPr>
        <w:tabs>
          <w:tab w:val="left" w:pos="1716"/>
        </w:tabs>
        <w:rPr>
          <w:rFonts w:ascii="Roboto" w:hAnsi="Roboto"/>
        </w:rPr>
      </w:pPr>
    </w:p>
    <w:p w14:paraId="3DE967DE" w14:textId="77777777" w:rsidR="003C2218" w:rsidRPr="00A362E9" w:rsidRDefault="003C2218" w:rsidP="003C2218">
      <w:pPr>
        <w:tabs>
          <w:tab w:val="left" w:pos="1716"/>
        </w:tabs>
        <w:rPr>
          <w:rFonts w:ascii="Roboto" w:hAnsi="Roboto"/>
        </w:rPr>
      </w:pPr>
    </w:p>
    <w:p w14:paraId="3E429088" w14:textId="77777777" w:rsidR="003C2218" w:rsidRPr="00A362E9" w:rsidRDefault="003C2218" w:rsidP="003C2218">
      <w:pPr>
        <w:tabs>
          <w:tab w:val="left" w:pos="1716"/>
        </w:tabs>
        <w:rPr>
          <w:rFonts w:ascii="Roboto" w:hAnsi="Roboto"/>
        </w:rPr>
      </w:pPr>
    </w:p>
    <w:p w14:paraId="1AAF85EE" w14:textId="77777777" w:rsidR="003C2218" w:rsidRPr="00A362E9" w:rsidRDefault="003C2218" w:rsidP="003C2218">
      <w:pPr>
        <w:tabs>
          <w:tab w:val="left" w:pos="1716"/>
        </w:tabs>
        <w:rPr>
          <w:rFonts w:ascii="Roboto" w:hAnsi="Roboto"/>
        </w:rPr>
      </w:pPr>
    </w:p>
    <w:p w14:paraId="5AB1AABD" w14:textId="77777777" w:rsidR="003C2218" w:rsidRPr="00A362E9" w:rsidRDefault="003C2218" w:rsidP="003C2218">
      <w:pPr>
        <w:tabs>
          <w:tab w:val="left" w:pos="1716"/>
        </w:tabs>
        <w:rPr>
          <w:rFonts w:ascii="Roboto" w:hAnsi="Roboto"/>
        </w:rPr>
      </w:pPr>
    </w:p>
    <w:p w14:paraId="6CF00619" w14:textId="77777777" w:rsidR="003C2218" w:rsidRPr="00A362E9" w:rsidRDefault="003C2218" w:rsidP="003C2218">
      <w:pPr>
        <w:tabs>
          <w:tab w:val="left" w:pos="1716"/>
        </w:tabs>
        <w:rPr>
          <w:rFonts w:ascii="Roboto" w:hAnsi="Roboto"/>
        </w:rPr>
      </w:pPr>
    </w:p>
    <w:p w14:paraId="4F26ED6F" w14:textId="77777777" w:rsidR="003C2218" w:rsidRPr="00A362E9" w:rsidRDefault="003C2218" w:rsidP="003C2218">
      <w:pPr>
        <w:tabs>
          <w:tab w:val="left" w:pos="1716"/>
        </w:tabs>
        <w:rPr>
          <w:rFonts w:ascii="Roboto" w:hAnsi="Roboto"/>
        </w:rPr>
      </w:pPr>
    </w:p>
    <w:p w14:paraId="236F9B02" w14:textId="77777777" w:rsidR="003C2218" w:rsidRPr="00A362E9" w:rsidRDefault="003C2218" w:rsidP="003C2218">
      <w:pPr>
        <w:tabs>
          <w:tab w:val="left" w:pos="1716"/>
        </w:tabs>
        <w:rPr>
          <w:rFonts w:ascii="Roboto" w:hAnsi="Roboto"/>
        </w:rPr>
      </w:pPr>
    </w:p>
    <w:p w14:paraId="0B9A73D9" w14:textId="77777777" w:rsidR="003C2218" w:rsidRPr="00A362E9" w:rsidRDefault="003C2218" w:rsidP="003C2218">
      <w:pPr>
        <w:rPr>
          <w:rFonts w:ascii="Roboto" w:hAnsi="Roboto"/>
        </w:rPr>
      </w:pPr>
    </w:p>
    <w:p w14:paraId="3F5AF053" w14:textId="77777777" w:rsidR="003C2218" w:rsidRPr="00A362E9" w:rsidRDefault="003C2218" w:rsidP="003C2218">
      <w:pPr>
        <w:rPr>
          <w:rFonts w:ascii="Roboto" w:hAnsi="Roboto"/>
        </w:rPr>
      </w:pPr>
    </w:p>
    <w:p w14:paraId="420F4565" w14:textId="77777777" w:rsidR="003C2218" w:rsidRPr="00A362E9" w:rsidRDefault="003C2218" w:rsidP="003C2218">
      <w:pPr>
        <w:rPr>
          <w:rFonts w:ascii="Roboto" w:hAnsi="Roboto"/>
        </w:rPr>
      </w:pPr>
    </w:p>
    <w:p w14:paraId="3B6389B8" w14:textId="77777777" w:rsidR="003C2218" w:rsidRPr="00A362E9" w:rsidRDefault="003C2218" w:rsidP="003C2218">
      <w:pPr>
        <w:rPr>
          <w:rFonts w:ascii="Roboto" w:eastAsia="Times New Roman" w:hAnsi="Roboto" w:cs="Times New Roman"/>
          <w:color w:val="002060"/>
          <w:sz w:val="36"/>
          <w:szCs w:val="22"/>
          <w:lang w:val="en-US" w:eastAsia="en-GB"/>
        </w:rPr>
      </w:pPr>
    </w:p>
    <w:p w14:paraId="4AFF1135" w14:textId="77777777" w:rsidR="003C2218" w:rsidRPr="00A362E9" w:rsidRDefault="003C2218" w:rsidP="003C2218">
      <w:pPr>
        <w:rPr>
          <w:rFonts w:ascii="Roboto" w:eastAsia="Times New Roman" w:hAnsi="Roboto" w:cs="Times New Roman"/>
          <w:color w:val="002060"/>
          <w:sz w:val="36"/>
          <w:szCs w:val="22"/>
          <w:lang w:val="en-US" w:eastAsia="en-GB"/>
        </w:rPr>
      </w:pPr>
    </w:p>
    <w:p w14:paraId="66F954C1" w14:textId="77777777" w:rsidR="003C2218" w:rsidRPr="00A362E9" w:rsidRDefault="003C2218" w:rsidP="003C2218">
      <w:pPr>
        <w:rPr>
          <w:rFonts w:ascii="Roboto" w:eastAsia="Times New Roman" w:hAnsi="Roboto" w:cs="Times New Roman"/>
          <w:color w:val="002060"/>
          <w:sz w:val="36"/>
          <w:szCs w:val="22"/>
          <w:lang w:val="en-US" w:eastAsia="en-GB"/>
        </w:rPr>
      </w:pPr>
    </w:p>
    <w:p w14:paraId="69F53096" w14:textId="3C22F980" w:rsidR="007F40B9" w:rsidRDefault="003C2218" w:rsidP="003C2218">
      <w:pPr>
        <w:rPr>
          <w:rFonts w:ascii="Roboto" w:eastAsia="Times New Roman" w:hAnsi="Roboto" w:cs="Times New Roman"/>
          <w:color w:val="002060"/>
          <w:sz w:val="36"/>
          <w:szCs w:val="22"/>
          <w:lang w:val="en-US" w:eastAsia="en-GB"/>
        </w:rPr>
      </w:pPr>
      <w:r w:rsidRPr="00A362E9">
        <w:rPr>
          <w:rFonts w:ascii="Roboto" w:eastAsia="Times New Roman" w:hAnsi="Roboto" w:cs="Times New Roman"/>
          <w:color w:val="002060"/>
          <w:sz w:val="36"/>
          <w:szCs w:val="22"/>
          <w:lang w:val="en-US" w:eastAsia="en-GB"/>
        </w:rPr>
        <w:t>About techUK</w:t>
      </w:r>
    </w:p>
    <w:p w14:paraId="24CA68F6" w14:textId="77777777" w:rsidR="007F40B9" w:rsidRPr="00A362E9" w:rsidRDefault="007F40B9" w:rsidP="003C2218">
      <w:pPr>
        <w:rPr>
          <w:rFonts w:ascii="Roboto" w:eastAsia="Times New Roman" w:hAnsi="Roboto" w:cs="Times New Roman"/>
          <w:color w:val="002060"/>
          <w:sz w:val="36"/>
          <w:szCs w:val="22"/>
          <w:lang w:val="en-US" w:eastAsia="en-GB"/>
        </w:rPr>
      </w:pPr>
    </w:p>
    <w:p w14:paraId="3AFB0812" w14:textId="77777777" w:rsidR="003C2218" w:rsidRPr="00A362E9" w:rsidRDefault="003C2218" w:rsidP="003C2218">
      <w:pPr>
        <w:rPr>
          <w:rFonts w:ascii="Roboto" w:eastAsia="Times New Roman" w:hAnsi="Roboto" w:cs="Times New Roman"/>
          <w:color w:val="000000"/>
          <w:lang w:eastAsia="en-GB"/>
        </w:rPr>
      </w:pPr>
      <w:r w:rsidRPr="00A362E9">
        <w:rPr>
          <w:rFonts w:ascii="Roboto" w:eastAsia="Times New Roman" w:hAnsi="Roboto" w:cs="Times New Roman"/>
          <w:color w:val="000000"/>
          <w:lang w:eastAsia="en-GB"/>
        </w:rPr>
        <w:t>techUK is a membership organisation launched in 2013 to champion the technology sector and prepare and empower the UK for what comes next, delivering a better future for people, society, the economy and the planet.</w:t>
      </w:r>
    </w:p>
    <w:p w14:paraId="4B716744" w14:textId="77777777" w:rsidR="003C2218" w:rsidRPr="00A362E9" w:rsidRDefault="003C2218" w:rsidP="003C2218">
      <w:pPr>
        <w:rPr>
          <w:rFonts w:ascii="Roboto" w:eastAsia="Times New Roman" w:hAnsi="Roboto" w:cs="Times New Roman"/>
          <w:color w:val="000000"/>
          <w:lang w:eastAsia="en-GB"/>
        </w:rPr>
      </w:pPr>
    </w:p>
    <w:p w14:paraId="5893758A" w14:textId="567F7DCB" w:rsidR="003C2218" w:rsidRPr="00A362E9" w:rsidRDefault="003C2218" w:rsidP="003C2218">
      <w:pPr>
        <w:rPr>
          <w:rFonts w:ascii="Roboto" w:eastAsia="Times New Roman" w:hAnsi="Roboto" w:cs="Times New Roman"/>
          <w:color w:val="000000"/>
          <w:lang w:eastAsia="en-GB"/>
        </w:rPr>
      </w:pPr>
      <w:r w:rsidRPr="00A362E9">
        <w:rPr>
          <w:rFonts w:ascii="Roboto" w:eastAsia="Times New Roman" w:hAnsi="Roboto" w:cs="Times New Roman"/>
          <w:color w:val="000000"/>
          <w:lang w:eastAsia="en-GB"/>
        </w:rPr>
        <w:t xml:space="preserve">It is the UK’s leading technology membership organisation, with more than </w:t>
      </w:r>
      <w:r w:rsidR="006B618E">
        <w:rPr>
          <w:rFonts w:ascii="Roboto" w:eastAsia="Times New Roman" w:hAnsi="Roboto" w:cs="Times New Roman"/>
          <w:color w:val="000000"/>
          <w:lang w:eastAsia="en-GB"/>
        </w:rPr>
        <w:t>900</w:t>
      </w:r>
      <w:r w:rsidRPr="00A362E9">
        <w:rPr>
          <w:rFonts w:ascii="Roboto" w:eastAsia="Times New Roman" w:hAnsi="Roboto" w:cs="Times New Roman"/>
          <w:color w:val="000000"/>
          <w:lang w:eastAsia="en-GB"/>
        </w:rPr>
        <w:t xml:space="preserve"> members spread across the UK. We are a network that enables our members to learn from each other and grow in a way which contributes to the country both socially and economically.</w:t>
      </w:r>
    </w:p>
    <w:p w14:paraId="2C11272B" w14:textId="77777777" w:rsidR="003C2218" w:rsidRPr="00A362E9" w:rsidRDefault="003C2218" w:rsidP="003C2218">
      <w:pPr>
        <w:rPr>
          <w:rFonts w:ascii="Roboto" w:eastAsia="Times New Roman" w:hAnsi="Roboto" w:cs="Times New Roman"/>
          <w:color w:val="000000"/>
          <w:lang w:eastAsia="en-GB"/>
        </w:rPr>
      </w:pPr>
    </w:p>
    <w:p w14:paraId="11FB30CC" w14:textId="4C1724F9" w:rsidR="003E4D0B" w:rsidRDefault="003C2218" w:rsidP="003C2218">
      <w:pPr>
        <w:rPr>
          <w:rFonts w:ascii="Roboto" w:eastAsia="Times New Roman" w:hAnsi="Roboto" w:cs="Times New Roman"/>
          <w:color w:val="000000"/>
          <w:lang w:eastAsia="en-GB"/>
        </w:rPr>
      </w:pPr>
      <w:r w:rsidRPr="00A362E9">
        <w:rPr>
          <w:rFonts w:ascii="Roboto" w:eastAsia="Times New Roman" w:hAnsi="Roboto" w:cs="Times New Roman"/>
          <w:color w:val="000000"/>
          <w:lang w:eastAsia="en-GB"/>
        </w:rPr>
        <w:t>By working collaboratively with government and others, we provide expert guidance and insight for our members and stakeholders about how to prepare for the future, anticipate change and realise the positive potential of technology in a fast-moving world.</w:t>
      </w:r>
    </w:p>
    <w:p w14:paraId="07D9624F" w14:textId="77777777" w:rsidR="003E4D0B" w:rsidRDefault="003E4D0B" w:rsidP="003E4D0B">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For more information, contact Head of Financial Services, techUK, Andy Thornley</w:t>
      </w:r>
    </w:p>
    <w:p w14:paraId="399D1650" w14:textId="77777777" w:rsidR="003E4D0B" w:rsidRPr="00177DA5" w:rsidRDefault="003E4D0B" w:rsidP="003E4D0B">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E: andy.thornley@techuk.org</w:t>
      </w:r>
    </w:p>
    <w:p w14:paraId="46B0CDF1" w14:textId="77777777" w:rsidR="003E4D0B" w:rsidRPr="00A362E9" w:rsidRDefault="003E4D0B" w:rsidP="003C2218">
      <w:pPr>
        <w:rPr>
          <w:rFonts w:ascii="Roboto" w:eastAsia="Times New Roman" w:hAnsi="Roboto" w:cs="Times New Roman"/>
          <w:color w:val="000000"/>
          <w:lang w:eastAsia="en-GB"/>
        </w:rPr>
      </w:pPr>
    </w:p>
    <w:p w14:paraId="2A741F51" w14:textId="77777777" w:rsidR="003C2218" w:rsidRPr="00A362E9" w:rsidRDefault="003C2218" w:rsidP="003C2218">
      <w:pPr>
        <w:rPr>
          <w:rFonts w:ascii="Roboto" w:eastAsia="Times New Roman" w:hAnsi="Roboto" w:cs="Times New Roman"/>
          <w:color w:val="000000"/>
          <w:lang w:eastAsia="en-GB"/>
        </w:rPr>
      </w:pPr>
    </w:p>
    <w:p w14:paraId="43E2322E" w14:textId="77777777" w:rsidR="003C2218" w:rsidRPr="00A362E9" w:rsidRDefault="003C2218" w:rsidP="003C2218">
      <w:pPr>
        <w:rPr>
          <w:rFonts w:ascii="Roboto" w:eastAsia="Times New Roman" w:hAnsi="Roboto" w:cs="Times New Roman"/>
          <w:color w:val="000000"/>
          <w:lang w:eastAsia="en-GB"/>
        </w:rPr>
      </w:pPr>
    </w:p>
    <w:p w14:paraId="57ABDAB0" w14:textId="77777777" w:rsidR="003C2218" w:rsidRPr="00A362E9" w:rsidRDefault="003C2218" w:rsidP="003C2218">
      <w:pPr>
        <w:rPr>
          <w:rFonts w:ascii="Roboto" w:eastAsia="Times New Roman" w:hAnsi="Roboto" w:cs="Times New Roman"/>
          <w:color w:val="000000"/>
          <w:lang w:eastAsia="en-GB"/>
        </w:rPr>
      </w:pPr>
    </w:p>
    <w:p w14:paraId="76F172D1" w14:textId="77777777" w:rsidR="003C2218" w:rsidRPr="00A362E9" w:rsidRDefault="003C2218" w:rsidP="003C2218">
      <w:pPr>
        <w:tabs>
          <w:tab w:val="left" w:pos="1105"/>
        </w:tabs>
        <w:rPr>
          <w:rFonts w:ascii="Roboto" w:hAnsi="Roboto"/>
        </w:rPr>
      </w:pPr>
    </w:p>
    <w:p w14:paraId="27CEB6CF" w14:textId="77777777" w:rsidR="003C2218" w:rsidRPr="00A362E9" w:rsidRDefault="003C2218" w:rsidP="003C2218">
      <w:pPr>
        <w:tabs>
          <w:tab w:val="left" w:pos="1105"/>
        </w:tabs>
        <w:rPr>
          <w:rFonts w:ascii="Roboto" w:hAnsi="Roboto"/>
        </w:rPr>
      </w:pPr>
    </w:p>
    <w:p w14:paraId="4047F8D8" w14:textId="77777777" w:rsidR="003C2218" w:rsidRPr="00A362E9" w:rsidRDefault="003C2218" w:rsidP="003C2218">
      <w:pPr>
        <w:tabs>
          <w:tab w:val="left" w:pos="1105"/>
        </w:tabs>
        <w:rPr>
          <w:rFonts w:ascii="Roboto" w:hAnsi="Roboto"/>
        </w:rPr>
      </w:pPr>
    </w:p>
    <w:p w14:paraId="2422418D" w14:textId="77777777" w:rsidR="003C2218" w:rsidRPr="00A362E9" w:rsidRDefault="003C2218" w:rsidP="003C2218">
      <w:pPr>
        <w:tabs>
          <w:tab w:val="left" w:pos="1105"/>
        </w:tabs>
        <w:rPr>
          <w:rFonts w:ascii="Roboto" w:hAnsi="Roboto"/>
        </w:rPr>
      </w:pPr>
    </w:p>
    <w:p w14:paraId="513971D9" w14:textId="77777777" w:rsidR="003C2218" w:rsidRPr="00A362E9" w:rsidRDefault="003C2218" w:rsidP="003C2218">
      <w:pPr>
        <w:tabs>
          <w:tab w:val="left" w:pos="1105"/>
        </w:tabs>
        <w:rPr>
          <w:rFonts w:ascii="Roboto" w:hAnsi="Roboto"/>
        </w:rPr>
      </w:pPr>
    </w:p>
    <w:p w14:paraId="23D17171" w14:textId="77777777" w:rsidR="003C2218" w:rsidRPr="00A362E9" w:rsidRDefault="003C2218" w:rsidP="003C2218">
      <w:pPr>
        <w:tabs>
          <w:tab w:val="left" w:pos="1105"/>
        </w:tabs>
        <w:rPr>
          <w:rFonts w:ascii="Roboto" w:hAnsi="Roboto"/>
        </w:rPr>
      </w:pPr>
    </w:p>
    <w:p w14:paraId="34F9CD33" w14:textId="77777777" w:rsidR="003C2218" w:rsidRPr="00A362E9" w:rsidRDefault="003C2218" w:rsidP="003C2218">
      <w:pPr>
        <w:tabs>
          <w:tab w:val="left" w:pos="1105"/>
        </w:tabs>
        <w:rPr>
          <w:rFonts w:ascii="Roboto" w:hAnsi="Roboto"/>
        </w:rPr>
      </w:pPr>
    </w:p>
    <w:p w14:paraId="7ADEB959" w14:textId="5F751137" w:rsidR="00B1449F" w:rsidRDefault="00B1449F">
      <w:pPr>
        <w:rPr>
          <w:rFonts w:ascii="Roboto" w:hAnsi="Roboto" w:cs="Arial"/>
          <w:b/>
          <w:bCs/>
          <w:color w:val="002060"/>
        </w:rPr>
      </w:pPr>
    </w:p>
    <w:p w14:paraId="2922602C" w14:textId="26D02EC2" w:rsidR="007F40B9" w:rsidRDefault="007F40B9">
      <w:pPr>
        <w:rPr>
          <w:rFonts w:ascii="Roboto" w:hAnsi="Roboto" w:cs="Arial"/>
          <w:b/>
          <w:bCs/>
          <w:color w:val="002060"/>
        </w:rPr>
      </w:pPr>
    </w:p>
    <w:p w14:paraId="1B9E99DA" w14:textId="2E80FDB6" w:rsidR="007F40B9" w:rsidRDefault="007F40B9">
      <w:pPr>
        <w:rPr>
          <w:rFonts w:ascii="Roboto" w:hAnsi="Roboto" w:cs="Arial"/>
          <w:b/>
          <w:bCs/>
          <w:color w:val="002060"/>
        </w:rPr>
      </w:pPr>
    </w:p>
    <w:p w14:paraId="25920DD4" w14:textId="6F294844" w:rsidR="007F40B9" w:rsidRDefault="007F40B9">
      <w:pPr>
        <w:rPr>
          <w:rFonts w:ascii="Roboto" w:hAnsi="Roboto" w:cs="Arial"/>
          <w:b/>
          <w:bCs/>
          <w:color w:val="002060"/>
        </w:rPr>
      </w:pPr>
    </w:p>
    <w:p w14:paraId="1DC65922" w14:textId="5D562DB7" w:rsidR="007F40B9" w:rsidRDefault="007F40B9">
      <w:pPr>
        <w:rPr>
          <w:rFonts w:ascii="Roboto" w:hAnsi="Roboto" w:cs="Arial"/>
          <w:b/>
          <w:bCs/>
          <w:color w:val="002060"/>
        </w:rPr>
      </w:pPr>
    </w:p>
    <w:p w14:paraId="4E24A071" w14:textId="14371F4E" w:rsidR="007F40B9" w:rsidRDefault="007F40B9">
      <w:pPr>
        <w:rPr>
          <w:rFonts w:ascii="Roboto" w:hAnsi="Roboto" w:cs="Arial"/>
          <w:b/>
          <w:bCs/>
          <w:color w:val="002060"/>
        </w:rPr>
      </w:pPr>
    </w:p>
    <w:p w14:paraId="21B8B640" w14:textId="46347098" w:rsidR="00C673EB" w:rsidRDefault="00C673EB">
      <w:pPr>
        <w:rPr>
          <w:rFonts w:ascii="Roboto" w:hAnsi="Roboto" w:cs="Arial"/>
          <w:b/>
          <w:bCs/>
          <w:color w:val="002060"/>
        </w:rPr>
      </w:pPr>
    </w:p>
    <w:p w14:paraId="64D04BA9" w14:textId="25F3876F" w:rsidR="00C673EB" w:rsidRDefault="00C673EB">
      <w:pPr>
        <w:rPr>
          <w:rFonts w:ascii="Roboto" w:hAnsi="Roboto" w:cs="Arial"/>
          <w:b/>
          <w:bCs/>
          <w:color w:val="002060"/>
        </w:rPr>
      </w:pPr>
    </w:p>
    <w:p w14:paraId="0A9F7C87" w14:textId="4477F87F" w:rsidR="00C673EB" w:rsidRDefault="00C673EB">
      <w:pPr>
        <w:rPr>
          <w:rFonts w:ascii="Roboto" w:hAnsi="Roboto" w:cs="Arial"/>
          <w:b/>
          <w:bCs/>
          <w:color w:val="002060"/>
        </w:rPr>
      </w:pPr>
    </w:p>
    <w:p w14:paraId="49850298" w14:textId="77777777" w:rsidR="00A46738" w:rsidRDefault="00A46738">
      <w:pPr>
        <w:rPr>
          <w:rFonts w:ascii="Roboto" w:hAnsi="Roboto" w:cs="Arial"/>
          <w:b/>
          <w:bCs/>
          <w:color w:val="002060"/>
        </w:rPr>
      </w:pPr>
    </w:p>
    <w:p w14:paraId="3BCE717D" w14:textId="77777777" w:rsidR="009F5F41" w:rsidRDefault="009F5F41">
      <w:pPr>
        <w:rPr>
          <w:rStyle w:val="normaltextrun"/>
          <w:b/>
          <w:bCs/>
          <w:color w:val="002060"/>
          <w:sz w:val="28"/>
          <w:szCs w:val="28"/>
          <w:shd w:val="clear" w:color="auto" w:fill="FFFFFF"/>
        </w:rPr>
      </w:pPr>
    </w:p>
    <w:p w14:paraId="51261A75" w14:textId="77777777" w:rsidR="009F5F41" w:rsidRDefault="009F5F41">
      <w:pPr>
        <w:rPr>
          <w:rStyle w:val="normaltextrun"/>
          <w:b/>
          <w:bCs/>
          <w:color w:val="002060"/>
          <w:sz w:val="28"/>
          <w:szCs w:val="28"/>
          <w:shd w:val="clear" w:color="auto" w:fill="FFFFFF"/>
        </w:rPr>
      </w:pPr>
    </w:p>
    <w:p w14:paraId="5C5B7344" w14:textId="6FA52A69" w:rsidR="006B618E" w:rsidRDefault="006B618E">
      <w:pPr>
        <w:rPr>
          <w:rStyle w:val="normaltextrun"/>
          <w:b/>
          <w:bCs/>
          <w:color w:val="002060"/>
          <w:sz w:val="28"/>
          <w:szCs w:val="28"/>
          <w:shd w:val="clear" w:color="auto" w:fill="FFFFFF"/>
        </w:rPr>
      </w:pPr>
      <w:r>
        <w:rPr>
          <w:rStyle w:val="normaltextrun"/>
          <w:b/>
          <w:bCs/>
          <w:color w:val="002060"/>
          <w:sz w:val="28"/>
          <w:szCs w:val="28"/>
          <w:shd w:val="clear" w:color="auto" w:fill="FFFFFF"/>
        </w:rPr>
        <w:t>Key points</w:t>
      </w:r>
    </w:p>
    <w:p w14:paraId="2E58F6A1" w14:textId="64199A85" w:rsidR="006B618E" w:rsidRPr="00EF3041" w:rsidRDefault="005718EB" w:rsidP="006B618E">
      <w:pPr>
        <w:pStyle w:val="pf0"/>
        <w:numPr>
          <w:ilvl w:val="0"/>
          <w:numId w:val="25"/>
        </w:numPr>
        <w:rPr>
          <w:rStyle w:val="normaltextrun"/>
          <w:rFonts w:ascii="Roboto" w:eastAsiaTheme="minorHAnsi" w:hAnsi="Roboto" w:cstheme="minorBidi"/>
          <w:lang w:eastAsia="en-US"/>
        </w:rPr>
      </w:pPr>
      <w:r w:rsidRPr="00EF3041">
        <w:rPr>
          <w:rStyle w:val="normaltextrun"/>
          <w:rFonts w:ascii="Roboto" w:eastAsiaTheme="minorHAnsi" w:hAnsi="Roboto" w:cstheme="minorBidi"/>
          <w:lang w:eastAsia="en-US"/>
        </w:rPr>
        <w:t>The PRA</w:t>
      </w:r>
      <w:r w:rsidR="000B4A6D">
        <w:rPr>
          <w:rStyle w:val="normaltextrun"/>
          <w:rFonts w:ascii="Roboto" w:eastAsiaTheme="minorHAnsi" w:hAnsi="Roboto" w:cstheme="minorBidi"/>
          <w:lang w:eastAsia="en-US"/>
        </w:rPr>
        <w:t>/FCA</w:t>
      </w:r>
      <w:r w:rsidRPr="00EF3041">
        <w:rPr>
          <w:rStyle w:val="normaltextrun"/>
          <w:rFonts w:ascii="Roboto" w:eastAsiaTheme="minorHAnsi" w:hAnsi="Roboto" w:cstheme="minorBidi"/>
          <w:lang w:eastAsia="en-US"/>
        </w:rPr>
        <w:t xml:space="preserve"> should consider </w:t>
      </w:r>
      <w:r w:rsidR="00A60FDD">
        <w:rPr>
          <w:rStyle w:val="normaltextrun"/>
          <w:rFonts w:ascii="Roboto" w:eastAsiaTheme="minorHAnsi" w:hAnsi="Roboto" w:cstheme="minorBidi"/>
          <w:lang w:eastAsia="en-US"/>
        </w:rPr>
        <w:t xml:space="preserve">recognition </w:t>
      </w:r>
      <w:r w:rsidR="00C218B8">
        <w:rPr>
          <w:rStyle w:val="normaltextrun"/>
          <w:rFonts w:ascii="Roboto" w:eastAsiaTheme="minorHAnsi" w:hAnsi="Roboto" w:cstheme="minorBidi"/>
          <w:lang w:eastAsia="en-US"/>
        </w:rPr>
        <w:t xml:space="preserve">of, </w:t>
      </w:r>
      <w:r w:rsidR="00A60FDD">
        <w:rPr>
          <w:rStyle w:val="normaltextrun"/>
          <w:rFonts w:ascii="Roboto" w:eastAsiaTheme="minorHAnsi" w:hAnsi="Roboto" w:cstheme="minorBidi"/>
          <w:lang w:eastAsia="en-US"/>
        </w:rPr>
        <w:t xml:space="preserve">or </w:t>
      </w:r>
      <w:r w:rsidR="000B4A6D">
        <w:rPr>
          <w:rStyle w:val="normaltextrun"/>
          <w:rFonts w:ascii="Roboto" w:eastAsiaTheme="minorHAnsi" w:hAnsi="Roboto" w:cstheme="minorBidi"/>
          <w:lang w:eastAsia="en-US"/>
        </w:rPr>
        <w:t>‘</w:t>
      </w:r>
      <w:r w:rsidRPr="00EF3041">
        <w:rPr>
          <w:rStyle w:val="normaltextrun"/>
          <w:rFonts w:ascii="Roboto" w:eastAsiaTheme="minorHAnsi" w:hAnsi="Roboto" w:cstheme="minorBidi"/>
          <w:lang w:eastAsia="en-US"/>
        </w:rPr>
        <w:t>equivalence</w:t>
      </w:r>
      <w:r w:rsidR="000B4A6D">
        <w:rPr>
          <w:rStyle w:val="normaltextrun"/>
          <w:rFonts w:ascii="Roboto" w:eastAsiaTheme="minorHAnsi" w:hAnsi="Roboto" w:cstheme="minorBidi"/>
          <w:lang w:eastAsia="en-US"/>
        </w:rPr>
        <w:t>’</w:t>
      </w:r>
      <w:r w:rsidRPr="00EF3041">
        <w:rPr>
          <w:rStyle w:val="normaltextrun"/>
          <w:rFonts w:ascii="Roboto" w:eastAsiaTheme="minorHAnsi" w:hAnsi="Roboto" w:cstheme="minorBidi"/>
          <w:lang w:eastAsia="en-US"/>
        </w:rPr>
        <w:t xml:space="preserve"> </w:t>
      </w:r>
      <w:r w:rsidR="00FC6976" w:rsidRPr="00EF3041">
        <w:rPr>
          <w:rStyle w:val="normaltextrun"/>
          <w:rFonts w:ascii="Roboto" w:eastAsiaTheme="minorHAnsi" w:hAnsi="Roboto" w:cstheme="minorBidi"/>
          <w:lang w:eastAsia="en-US"/>
        </w:rPr>
        <w:t xml:space="preserve">being granted to the </w:t>
      </w:r>
      <w:r w:rsidR="00E55833" w:rsidRPr="00EF3041">
        <w:rPr>
          <w:rStyle w:val="normaltextrun"/>
          <w:rFonts w:ascii="Roboto" w:eastAsiaTheme="minorHAnsi" w:hAnsi="Roboto" w:cstheme="minorBidi"/>
          <w:lang w:eastAsia="en-US"/>
        </w:rPr>
        <w:t>obligations</w:t>
      </w:r>
      <w:r w:rsidR="004F6D5F">
        <w:rPr>
          <w:rStyle w:val="normaltextrun"/>
          <w:rFonts w:ascii="Roboto" w:eastAsiaTheme="minorHAnsi" w:hAnsi="Roboto" w:cstheme="minorBidi"/>
          <w:lang w:eastAsia="en-US"/>
        </w:rPr>
        <w:t>, such as</w:t>
      </w:r>
      <w:r w:rsidR="00FC6976" w:rsidRPr="00EF3041">
        <w:rPr>
          <w:rStyle w:val="normaltextrun"/>
          <w:rFonts w:ascii="Roboto" w:eastAsiaTheme="minorHAnsi" w:hAnsi="Roboto" w:cstheme="minorBidi"/>
          <w:lang w:eastAsia="en-US"/>
        </w:rPr>
        <w:t xml:space="preserve"> under the Telecoms Security Act</w:t>
      </w:r>
      <w:r w:rsidR="00E55833" w:rsidRPr="00EF3041">
        <w:rPr>
          <w:rStyle w:val="normaltextrun"/>
          <w:rFonts w:ascii="Roboto" w:eastAsiaTheme="minorHAnsi" w:hAnsi="Roboto" w:cstheme="minorBidi"/>
          <w:lang w:eastAsia="en-US"/>
        </w:rPr>
        <w:t xml:space="preserve"> and associated requirements</w:t>
      </w:r>
      <w:r w:rsidR="003C270F">
        <w:rPr>
          <w:rStyle w:val="normaltextrun"/>
          <w:rFonts w:ascii="Roboto" w:eastAsiaTheme="minorHAnsi" w:hAnsi="Roboto" w:cstheme="minorBidi"/>
          <w:lang w:eastAsia="en-US"/>
        </w:rPr>
        <w:t xml:space="preserve"> where appropriate</w:t>
      </w:r>
      <w:r w:rsidR="000B4A6D">
        <w:rPr>
          <w:rStyle w:val="normaltextrun"/>
          <w:rFonts w:ascii="Roboto" w:eastAsiaTheme="minorHAnsi" w:hAnsi="Roboto" w:cstheme="minorBidi"/>
          <w:lang w:eastAsia="en-US"/>
        </w:rPr>
        <w:t>;</w:t>
      </w:r>
    </w:p>
    <w:p w14:paraId="2CEDEF31" w14:textId="41E93B79" w:rsidR="006B618E" w:rsidRPr="00832FAD" w:rsidRDefault="00BA08E9" w:rsidP="006B618E">
      <w:pPr>
        <w:pStyle w:val="pf0"/>
        <w:numPr>
          <w:ilvl w:val="0"/>
          <w:numId w:val="25"/>
        </w:numPr>
        <w:rPr>
          <w:rStyle w:val="normaltextrun"/>
          <w:rFonts w:ascii="Roboto" w:eastAsiaTheme="minorHAnsi" w:hAnsi="Roboto" w:cstheme="minorBidi"/>
          <w:lang w:eastAsia="en-US"/>
        </w:rPr>
      </w:pPr>
      <w:r w:rsidRPr="00832FAD">
        <w:rPr>
          <w:rStyle w:val="normaltextrun"/>
          <w:rFonts w:ascii="Roboto" w:eastAsiaTheme="minorHAnsi" w:hAnsi="Roboto" w:cstheme="minorBidi"/>
          <w:lang w:eastAsia="en-US"/>
        </w:rPr>
        <w:t xml:space="preserve">For many CTPs, it </w:t>
      </w:r>
      <w:r w:rsidR="00612223">
        <w:rPr>
          <w:rStyle w:val="normaltextrun"/>
          <w:rFonts w:ascii="Roboto" w:eastAsiaTheme="minorHAnsi" w:hAnsi="Roboto" w:cstheme="minorBidi"/>
          <w:lang w:eastAsia="en-US"/>
        </w:rPr>
        <w:t>may be</w:t>
      </w:r>
      <w:r w:rsidRPr="00832FAD">
        <w:rPr>
          <w:rStyle w:val="normaltextrun"/>
          <w:rFonts w:ascii="Roboto" w:eastAsiaTheme="minorHAnsi" w:hAnsi="Roboto" w:cstheme="minorBidi"/>
          <w:lang w:eastAsia="en-US"/>
        </w:rPr>
        <w:t xml:space="preserve"> difficult to ringfence only their services that </w:t>
      </w:r>
      <w:r w:rsidR="00D43EFD" w:rsidRPr="00832FAD">
        <w:rPr>
          <w:rStyle w:val="normaltextrun"/>
          <w:rFonts w:ascii="Roboto" w:eastAsiaTheme="minorHAnsi" w:hAnsi="Roboto" w:cstheme="minorBidi"/>
          <w:lang w:eastAsia="en-US"/>
        </w:rPr>
        <w:t>pertain to FSIs</w:t>
      </w:r>
      <w:r w:rsidR="00784349">
        <w:rPr>
          <w:rStyle w:val="normaltextrun"/>
          <w:rFonts w:ascii="Roboto" w:eastAsiaTheme="minorHAnsi" w:hAnsi="Roboto" w:cstheme="minorBidi"/>
          <w:lang w:eastAsia="en-US"/>
        </w:rPr>
        <w:t xml:space="preserve"> as </w:t>
      </w:r>
      <w:r w:rsidR="008E34E1">
        <w:rPr>
          <w:rStyle w:val="normaltextrun"/>
          <w:rFonts w:ascii="Roboto" w:eastAsiaTheme="minorHAnsi" w:hAnsi="Roboto" w:cstheme="minorBidi"/>
          <w:lang w:eastAsia="en-US"/>
        </w:rPr>
        <w:t xml:space="preserve">they are ‘multi </w:t>
      </w:r>
      <w:r w:rsidR="000B4A6D">
        <w:rPr>
          <w:rStyle w:val="normaltextrun"/>
          <w:rFonts w:ascii="Roboto" w:eastAsiaTheme="minorHAnsi" w:hAnsi="Roboto" w:cstheme="minorBidi"/>
          <w:lang w:eastAsia="en-US"/>
        </w:rPr>
        <w:t>tenancy</w:t>
      </w:r>
      <w:r w:rsidR="008E34E1">
        <w:rPr>
          <w:rStyle w:val="normaltextrun"/>
          <w:rFonts w:ascii="Roboto" w:eastAsiaTheme="minorHAnsi" w:hAnsi="Roboto" w:cstheme="minorBidi"/>
          <w:lang w:eastAsia="en-US"/>
        </w:rPr>
        <w:t>’</w:t>
      </w:r>
      <w:r w:rsidR="00A05D52" w:rsidRPr="00832FAD">
        <w:rPr>
          <w:rStyle w:val="normaltextrun"/>
          <w:rFonts w:ascii="Roboto" w:eastAsiaTheme="minorHAnsi" w:hAnsi="Roboto" w:cstheme="minorBidi"/>
          <w:lang w:eastAsia="en-US"/>
        </w:rPr>
        <w:t>.</w:t>
      </w:r>
      <w:r w:rsidR="00D43EFD" w:rsidRPr="00832FAD">
        <w:rPr>
          <w:rStyle w:val="normaltextrun"/>
          <w:rFonts w:ascii="Roboto" w:eastAsiaTheme="minorHAnsi" w:hAnsi="Roboto" w:cstheme="minorBidi"/>
          <w:lang w:eastAsia="en-US"/>
        </w:rPr>
        <w:t xml:space="preserve"> </w:t>
      </w:r>
      <w:r w:rsidR="00A05D52" w:rsidRPr="00832FAD">
        <w:rPr>
          <w:rStyle w:val="normaltextrun"/>
          <w:rFonts w:ascii="Roboto" w:eastAsiaTheme="minorHAnsi" w:hAnsi="Roboto" w:cstheme="minorBidi"/>
          <w:lang w:eastAsia="en-US"/>
        </w:rPr>
        <w:t>T</w:t>
      </w:r>
      <w:r w:rsidR="00D43EFD" w:rsidRPr="00832FAD">
        <w:rPr>
          <w:rStyle w:val="normaltextrun"/>
          <w:rFonts w:ascii="Roboto" w:eastAsiaTheme="minorHAnsi" w:hAnsi="Roboto" w:cstheme="minorBidi"/>
          <w:lang w:eastAsia="en-US"/>
        </w:rPr>
        <w:t>herefore regulators and Government need to understand the scope</w:t>
      </w:r>
      <w:r w:rsidR="00285796" w:rsidRPr="00832FAD">
        <w:rPr>
          <w:rStyle w:val="normaltextrun"/>
          <w:rFonts w:ascii="Roboto" w:eastAsiaTheme="minorHAnsi" w:hAnsi="Roboto" w:cstheme="minorBidi"/>
          <w:lang w:eastAsia="en-US"/>
        </w:rPr>
        <w:t xml:space="preserve"> proposed by this work</w:t>
      </w:r>
      <w:r w:rsidR="00D43EFD" w:rsidRPr="00832FAD">
        <w:rPr>
          <w:rStyle w:val="normaltextrun"/>
          <w:rFonts w:ascii="Roboto" w:eastAsiaTheme="minorHAnsi" w:hAnsi="Roboto" w:cstheme="minorBidi"/>
          <w:lang w:eastAsia="en-US"/>
        </w:rPr>
        <w:t xml:space="preserve"> extend</w:t>
      </w:r>
      <w:r w:rsidR="00285796" w:rsidRPr="00832FAD">
        <w:rPr>
          <w:rStyle w:val="normaltextrun"/>
          <w:rFonts w:ascii="Roboto" w:eastAsiaTheme="minorHAnsi" w:hAnsi="Roboto" w:cstheme="minorBidi"/>
          <w:lang w:eastAsia="en-US"/>
        </w:rPr>
        <w:t>s</w:t>
      </w:r>
      <w:r w:rsidR="00D43EFD" w:rsidRPr="00832FAD">
        <w:rPr>
          <w:rStyle w:val="normaltextrun"/>
          <w:rFonts w:ascii="Roboto" w:eastAsiaTheme="minorHAnsi" w:hAnsi="Roboto" w:cstheme="minorBidi"/>
          <w:lang w:eastAsia="en-US"/>
        </w:rPr>
        <w:t xml:space="preserve"> far </w:t>
      </w:r>
      <w:r w:rsidR="00285796" w:rsidRPr="00832FAD">
        <w:rPr>
          <w:rStyle w:val="normaltextrun"/>
          <w:rFonts w:ascii="Roboto" w:eastAsiaTheme="minorHAnsi" w:hAnsi="Roboto" w:cstheme="minorBidi"/>
          <w:lang w:eastAsia="en-US"/>
        </w:rPr>
        <w:t xml:space="preserve">outside of </w:t>
      </w:r>
      <w:r w:rsidR="00A05D52" w:rsidRPr="00832FAD">
        <w:rPr>
          <w:rStyle w:val="normaltextrun"/>
          <w:rFonts w:ascii="Roboto" w:eastAsiaTheme="minorHAnsi" w:hAnsi="Roboto" w:cstheme="minorBidi"/>
          <w:lang w:eastAsia="en-US"/>
        </w:rPr>
        <w:t xml:space="preserve">just </w:t>
      </w:r>
      <w:r w:rsidR="000B4A6D">
        <w:rPr>
          <w:rStyle w:val="normaltextrun"/>
          <w:rFonts w:ascii="Roboto" w:eastAsiaTheme="minorHAnsi" w:hAnsi="Roboto" w:cstheme="minorBidi"/>
          <w:lang w:eastAsia="en-US"/>
        </w:rPr>
        <w:t>f</w:t>
      </w:r>
      <w:r w:rsidR="00285796" w:rsidRPr="00832FAD">
        <w:rPr>
          <w:rStyle w:val="normaltextrun"/>
          <w:rFonts w:ascii="Roboto" w:eastAsiaTheme="minorHAnsi" w:hAnsi="Roboto" w:cstheme="minorBidi"/>
          <w:lang w:eastAsia="en-US"/>
        </w:rPr>
        <w:t xml:space="preserve">inancial </w:t>
      </w:r>
      <w:r w:rsidR="000B4A6D">
        <w:rPr>
          <w:rStyle w:val="normaltextrun"/>
          <w:rFonts w:ascii="Roboto" w:eastAsiaTheme="minorHAnsi" w:hAnsi="Roboto" w:cstheme="minorBidi"/>
          <w:lang w:eastAsia="en-US"/>
        </w:rPr>
        <w:t>s</w:t>
      </w:r>
      <w:r w:rsidR="00285796" w:rsidRPr="00832FAD">
        <w:rPr>
          <w:rStyle w:val="normaltextrun"/>
          <w:rFonts w:ascii="Roboto" w:eastAsiaTheme="minorHAnsi" w:hAnsi="Roboto" w:cstheme="minorBidi"/>
          <w:lang w:eastAsia="en-US"/>
        </w:rPr>
        <w:t>ervices</w:t>
      </w:r>
      <w:r w:rsidR="000B4A6D">
        <w:rPr>
          <w:rStyle w:val="normaltextrun"/>
          <w:rFonts w:ascii="Roboto" w:eastAsiaTheme="minorHAnsi" w:hAnsi="Roboto" w:cstheme="minorBidi"/>
          <w:lang w:eastAsia="en-US"/>
        </w:rPr>
        <w:t>;</w:t>
      </w:r>
    </w:p>
    <w:p w14:paraId="0EAE2214" w14:textId="02D50578" w:rsidR="006B618E" w:rsidRPr="00832FAD" w:rsidRDefault="00832FAD" w:rsidP="006B618E">
      <w:pPr>
        <w:pStyle w:val="pf0"/>
        <w:numPr>
          <w:ilvl w:val="0"/>
          <w:numId w:val="25"/>
        </w:numPr>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Regulators should consider </w:t>
      </w:r>
      <w:r w:rsidR="00B0739F">
        <w:rPr>
          <w:rStyle w:val="normaltextrun"/>
          <w:rFonts w:ascii="Roboto" w:eastAsiaTheme="minorHAnsi" w:hAnsi="Roboto" w:cstheme="minorBidi"/>
          <w:lang w:eastAsia="en-US"/>
        </w:rPr>
        <w:t>allowing a ‘reading room’ for accessing documents and information rather than holding it themselves and share only the result of assessments of resilience (such as pass/fail/needs improvement</w:t>
      </w:r>
      <w:r w:rsidR="0055104E">
        <w:rPr>
          <w:rStyle w:val="normaltextrun"/>
          <w:rFonts w:ascii="Roboto" w:eastAsiaTheme="minorHAnsi" w:hAnsi="Roboto" w:cstheme="minorBidi"/>
          <w:lang w:eastAsia="en-US"/>
        </w:rPr>
        <w:t>) with FSIs.</w:t>
      </w:r>
    </w:p>
    <w:p w14:paraId="4353C88F" w14:textId="77777777" w:rsidR="00CC3449" w:rsidRPr="00CC3449" w:rsidRDefault="00CC3449" w:rsidP="00CC3449">
      <w:pPr>
        <w:rPr>
          <w:rStyle w:val="normaltextrun"/>
          <w:b/>
          <w:bCs/>
          <w:color w:val="002060"/>
          <w:sz w:val="28"/>
          <w:szCs w:val="28"/>
          <w:shd w:val="clear" w:color="auto" w:fill="FFFFFF"/>
        </w:rPr>
      </w:pPr>
      <w:r w:rsidRPr="00CC3449">
        <w:rPr>
          <w:rStyle w:val="normaltextrun"/>
          <w:b/>
          <w:bCs/>
          <w:color w:val="002060"/>
          <w:sz w:val="28"/>
          <w:szCs w:val="28"/>
          <w:shd w:val="clear" w:color="auto" w:fill="FFFFFF"/>
        </w:rPr>
        <w:t>Questions</w:t>
      </w:r>
    </w:p>
    <w:p w14:paraId="0041FA22" w14:textId="7A8695E5" w:rsidR="00CC3449" w:rsidRPr="00336C16" w:rsidRDefault="00CC3449" w:rsidP="00CC3449">
      <w:pPr>
        <w:pStyle w:val="pf0"/>
        <w:rPr>
          <w:rStyle w:val="normaltextrun"/>
          <w:rFonts w:ascii="Roboto" w:eastAsiaTheme="minorHAnsi" w:hAnsi="Roboto" w:cstheme="minorBidi"/>
          <w:b/>
          <w:bCs/>
          <w:lang w:eastAsia="en-US"/>
        </w:rPr>
      </w:pPr>
      <w:r w:rsidRPr="00336C16">
        <w:rPr>
          <w:rStyle w:val="normaltextrun"/>
          <w:rFonts w:ascii="Roboto" w:eastAsiaTheme="minorHAnsi" w:hAnsi="Roboto" w:cstheme="minorBidi"/>
          <w:b/>
          <w:bCs/>
          <w:lang w:eastAsia="en-US"/>
        </w:rPr>
        <w:t>Do you agree with the supervisory authorities’ overview of the potential implications of firms’ and FMIs’ increasing reliance on third parties (in particular the potential systemic risks to the supervisory authorities’ objectives)? Is there anything else that the supervisory authorities should consider in their analysis?</w:t>
      </w:r>
    </w:p>
    <w:p w14:paraId="18EDEC80" w14:textId="55ACFFDC" w:rsidR="0075700E" w:rsidRPr="00582E86" w:rsidRDefault="00DA7D2F" w:rsidP="00CC3449">
      <w:pPr>
        <w:pStyle w:val="pf0"/>
        <w:rPr>
          <w:rStyle w:val="normaltextrun"/>
          <w:rFonts w:ascii="Roboto" w:eastAsiaTheme="minorHAnsi" w:hAnsi="Roboto" w:cstheme="minorBidi"/>
          <w:lang w:eastAsia="en-US"/>
        </w:rPr>
      </w:pPr>
      <w:r w:rsidRPr="00582E86">
        <w:rPr>
          <w:rStyle w:val="normaltextrun"/>
          <w:rFonts w:ascii="Roboto" w:eastAsiaTheme="minorHAnsi" w:hAnsi="Roboto" w:cstheme="minorBidi"/>
          <w:lang w:eastAsia="en-US"/>
        </w:rPr>
        <w:t>We agree with the broad</w:t>
      </w:r>
      <w:r w:rsidR="00DA4DBD" w:rsidRPr="00582E86">
        <w:rPr>
          <w:rStyle w:val="normaltextrun"/>
          <w:rFonts w:ascii="Roboto" w:eastAsiaTheme="minorHAnsi" w:hAnsi="Roboto" w:cstheme="minorBidi"/>
          <w:lang w:eastAsia="en-US"/>
        </w:rPr>
        <w:t>er</w:t>
      </w:r>
      <w:r w:rsidR="00A77864" w:rsidRPr="00582E86">
        <w:rPr>
          <w:rStyle w:val="normaltextrun"/>
          <w:rFonts w:ascii="Roboto" w:eastAsiaTheme="minorHAnsi" w:hAnsi="Roboto" w:cstheme="minorBidi"/>
          <w:lang w:eastAsia="en-US"/>
        </w:rPr>
        <w:t xml:space="preserve"> </w:t>
      </w:r>
      <w:r w:rsidR="00026DC1" w:rsidRPr="00582E86">
        <w:rPr>
          <w:rStyle w:val="normaltextrun"/>
          <w:rFonts w:ascii="Roboto" w:eastAsiaTheme="minorHAnsi" w:hAnsi="Roboto" w:cstheme="minorBidi"/>
          <w:lang w:eastAsia="en-US"/>
        </w:rPr>
        <w:t xml:space="preserve">overview of the potential </w:t>
      </w:r>
      <w:r w:rsidRPr="00582E86">
        <w:rPr>
          <w:rStyle w:val="normaltextrun"/>
          <w:rFonts w:ascii="Roboto" w:eastAsiaTheme="minorHAnsi" w:hAnsi="Roboto" w:cstheme="minorBidi"/>
          <w:lang w:eastAsia="en-US"/>
        </w:rPr>
        <w:t xml:space="preserve">systemic risk to the </w:t>
      </w:r>
      <w:r w:rsidR="00DA4DBD" w:rsidRPr="00582E86">
        <w:rPr>
          <w:rStyle w:val="normaltextrun"/>
          <w:rFonts w:ascii="Roboto" w:eastAsiaTheme="minorHAnsi" w:hAnsi="Roboto" w:cstheme="minorBidi"/>
          <w:lang w:eastAsia="en-US"/>
        </w:rPr>
        <w:t xml:space="preserve">regulators’ objectives; however, there is an important distinction </w:t>
      </w:r>
      <w:r w:rsidR="00D44E2F" w:rsidRPr="00582E86">
        <w:rPr>
          <w:rStyle w:val="normaltextrun"/>
          <w:rFonts w:ascii="Roboto" w:eastAsiaTheme="minorHAnsi" w:hAnsi="Roboto" w:cstheme="minorBidi"/>
          <w:lang w:eastAsia="en-US"/>
        </w:rPr>
        <w:t>to make. The paper makes reference to ‘single points of failure</w:t>
      </w:r>
      <w:r w:rsidR="00942A10" w:rsidRPr="00582E86">
        <w:rPr>
          <w:rStyle w:val="normaltextrun"/>
          <w:rFonts w:ascii="Roboto" w:eastAsiaTheme="minorHAnsi" w:hAnsi="Roboto" w:cstheme="minorBidi"/>
          <w:lang w:eastAsia="en-US"/>
        </w:rPr>
        <w:t>’</w:t>
      </w:r>
      <w:r w:rsidR="0075700E" w:rsidRPr="00582E86">
        <w:rPr>
          <w:rStyle w:val="normaltextrun"/>
          <w:rFonts w:ascii="Roboto" w:eastAsiaTheme="minorHAnsi" w:hAnsi="Roboto" w:cstheme="minorBidi"/>
          <w:lang w:eastAsia="en-US"/>
        </w:rPr>
        <w:t>:</w:t>
      </w:r>
    </w:p>
    <w:p w14:paraId="59C98DD7" w14:textId="364EF58E" w:rsidR="00520E11" w:rsidRPr="00582E86" w:rsidRDefault="00127B36" w:rsidP="00520E11">
      <w:pPr>
        <w:pStyle w:val="pf0"/>
        <w:ind w:left="360"/>
        <w:rPr>
          <w:rStyle w:val="normaltextrun"/>
          <w:rFonts w:ascii="Roboto" w:eastAsiaTheme="minorHAnsi" w:hAnsi="Roboto" w:cstheme="minorBidi"/>
          <w:i/>
          <w:iCs/>
          <w:lang w:eastAsia="en-US"/>
        </w:rPr>
      </w:pPr>
      <w:r w:rsidRPr="00582E86">
        <w:rPr>
          <w:rStyle w:val="normaltextrun"/>
          <w:rFonts w:ascii="Roboto" w:eastAsiaTheme="minorHAnsi" w:hAnsi="Roboto" w:cstheme="minorBidi"/>
          <w:i/>
          <w:iCs/>
          <w:lang w:eastAsia="en-US"/>
        </w:rPr>
        <w:t>2.9</w:t>
      </w:r>
      <w:r w:rsidR="00BE26C1" w:rsidRPr="00582E86">
        <w:rPr>
          <w:rStyle w:val="normaltextrun"/>
          <w:rFonts w:ascii="Roboto" w:eastAsiaTheme="minorHAnsi" w:hAnsi="Roboto" w:cstheme="minorBidi"/>
          <w:i/>
          <w:iCs/>
          <w:lang w:eastAsia="en-US"/>
        </w:rPr>
        <w:t xml:space="preserve"> Disruption to any material services that certain third parties provide to firms and FMIs</w:t>
      </w:r>
      <w:r w:rsidR="0075700E" w:rsidRPr="00582E86">
        <w:rPr>
          <w:rStyle w:val="normaltextrun"/>
          <w:rFonts w:ascii="Roboto" w:eastAsiaTheme="minorHAnsi" w:hAnsi="Roboto" w:cstheme="minorBidi"/>
          <w:i/>
          <w:iCs/>
          <w:lang w:eastAsia="en-US"/>
        </w:rPr>
        <w:t xml:space="preserve"> </w:t>
      </w:r>
      <w:r w:rsidR="006E2E8C" w:rsidRPr="00582E86">
        <w:rPr>
          <w:rStyle w:val="normaltextrun"/>
          <w:rFonts w:ascii="Roboto" w:eastAsiaTheme="minorHAnsi" w:hAnsi="Roboto" w:cstheme="minorBidi"/>
          <w:i/>
          <w:iCs/>
          <w:lang w:eastAsia="en-US"/>
        </w:rPr>
        <w:t xml:space="preserve">could therefore lead to a single-point-of-failure that </w:t>
      </w:r>
      <w:r w:rsidR="00520E11" w:rsidRPr="00582E86">
        <w:rPr>
          <w:rStyle w:val="normaltextrun"/>
          <w:rFonts w:ascii="Roboto" w:eastAsiaTheme="minorHAnsi" w:hAnsi="Roboto" w:cstheme="minorBidi"/>
          <w:i/>
          <w:iCs/>
          <w:lang w:eastAsia="en-US"/>
        </w:rPr>
        <w:t>that may simultaneously impact:</w:t>
      </w:r>
    </w:p>
    <w:p w14:paraId="245348D9" w14:textId="77777777" w:rsidR="00520E11" w:rsidRPr="00582E86" w:rsidRDefault="00520E11" w:rsidP="00520E11">
      <w:pPr>
        <w:pStyle w:val="pf0"/>
        <w:numPr>
          <w:ilvl w:val="0"/>
          <w:numId w:val="26"/>
        </w:numPr>
        <w:ind w:left="1080"/>
        <w:rPr>
          <w:rStyle w:val="normaltextrun"/>
          <w:rFonts w:ascii="Roboto" w:eastAsiaTheme="minorHAnsi" w:hAnsi="Roboto" w:cstheme="minorBidi"/>
          <w:i/>
          <w:iCs/>
          <w:lang w:eastAsia="en-US"/>
        </w:rPr>
      </w:pPr>
      <w:r w:rsidRPr="00582E86">
        <w:rPr>
          <w:rStyle w:val="normaltextrun"/>
          <w:rFonts w:ascii="Roboto" w:eastAsiaTheme="minorHAnsi" w:hAnsi="Roboto" w:cstheme="minorBidi"/>
          <w:i/>
          <w:iCs/>
          <w:lang w:eastAsia="en-US"/>
        </w:rPr>
        <w:t>multiple firms and FMIs;</w:t>
      </w:r>
    </w:p>
    <w:p w14:paraId="2A1E7B35" w14:textId="77777777" w:rsidR="00520E11" w:rsidRPr="00582E86" w:rsidRDefault="00520E11" w:rsidP="00520E11">
      <w:pPr>
        <w:pStyle w:val="pf0"/>
        <w:numPr>
          <w:ilvl w:val="0"/>
          <w:numId w:val="26"/>
        </w:numPr>
        <w:ind w:left="1080"/>
        <w:rPr>
          <w:rStyle w:val="normaltextrun"/>
          <w:rFonts w:ascii="Roboto" w:eastAsiaTheme="minorHAnsi" w:hAnsi="Roboto" w:cstheme="minorBidi"/>
          <w:i/>
          <w:iCs/>
          <w:lang w:eastAsia="en-US"/>
        </w:rPr>
      </w:pPr>
      <w:r w:rsidRPr="00582E86">
        <w:rPr>
          <w:rStyle w:val="normaltextrun"/>
          <w:rFonts w:ascii="Roboto" w:eastAsiaTheme="minorHAnsi" w:hAnsi="Roboto" w:cstheme="minorBidi"/>
          <w:i/>
          <w:iCs/>
          <w:lang w:eastAsia="en-US"/>
        </w:rPr>
        <w:t>these firms’ and FMIs’ counterparties, customers and/or direct participants (even if they do not directly rely on the relevant third parties’ services); and</w:t>
      </w:r>
    </w:p>
    <w:p w14:paraId="48C4CB8E" w14:textId="76491ABB" w:rsidR="00520E11" w:rsidRPr="00582E86" w:rsidRDefault="00520E11" w:rsidP="00520E11">
      <w:pPr>
        <w:pStyle w:val="pf0"/>
        <w:numPr>
          <w:ilvl w:val="0"/>
          <w:numId w:val="26"/>
        </w:numPr>
        <w:ind w:left="1080"/>
        <w:rPr>
          <w:rStyle w:val="normaltextrun"/>
          <w:rFonts w:ascii="Roboto" w:eastAsiaTheme="minorHAnsi" w:hAnsi="Roboto" w:cstheme="minorBidi"/>
          <w:i/>
          <w:iCs/>
          <w:lang w:eastAsia="en-US"/>
        </w:rPr>
      </w:pPr>
      <w:r w:rsidRPr="00582E86">
        <w:rPr>
          <w:rStyle w:val="normaltextrun"/>
          <w:rFonts w:ascii="Roboto" w:eastAsiaTheme="minorHAnsi" w:hAnsi="Roboto" w:cstheme="minorBidi"/>
          <w:i/>
          <w:iCs/>
          <w:lang w:eastAsia="en-US"/>
        </w:rPr>
        <w:t>in extreme cases, the financial stability of the UK.</w:t>
      </w:r>
    </w:p>
    <w:p w14:paraId="6D935F42" w14:textId="1D5ABB89" w:rsidR="00520E11" w:rsidRDefault="009B64A3" w:rsidP="00520E11">
      <w:pPr>
        <w:pStyle w:val="pf0"/>
        <w:rPr>
          <w:rStyle w:val="normaltextrun"/>
          <w:rFonts w:ascii="Roboto" w:eastAsiaTheme="minorHAnsi" w:hAnsi="Roboto" w:cstheme="minorBidi"/>
          <w:lang w:eastAsia="en-US"/>
        </w:rPr>
      </w:pPr>
      <w:r w:rsidRPr="00582E86">
        <w:rPr>
          <w:rStyle w:val="normaltextrun"/>
          <w:rFonts w:ascii="Roboto" w:eastAsiaTheme="minorHAnsi" w:hAnsi="Roboto" w:cstheme="minorBidi"/>
          <w:lang w:eastAsia="en-US"/>
        </w:rPr>
        <w:t xml:space="preserve">Whilst there are single suppliers who are critical to </w:t>
      </w:r>
      <w:r w:rsidR="007606C2" w:rsidRPr="00582E86">
        <w:rPr>
          <w:rStyle w:val="normaltextrun"/>
          <w:rFonts w:ascii="Roboto" w:eastAsiaTheme="minorHAnsi" w:hAnsi="Roboto" w:cstheme="minorBidi"/>
          <w:lang w:eastAsia="en-US"/>
        </w:rPr>
        <w:t>firms and FSIs</w:t>
      </w:r>
      <w:r w:rsidR="00262449" w:rsidRPr="00582E86">
        <w:rPr>
          <w:rStyle w:val="normaltextrun"/>
          <w:rFonts w:ascii="Roboto" w:eastAsiaTheme="minorHAnsi" w:hAnsi="Roboto" w:cstheme="minorBidi"/>
          <w:lang w:eastAsia="en-US"/>
        </w:rPr>
        <w:t xml:space="preserve">, they are by no means a single point of failure. For example, Cloud Service Providers (CSPs), have multiple </w:t>
      </w:r>
      <w:r w:rsidR="00D34FC3" w:rsidRPr="00582E86">
        <w:rPr>
          <w:rStyle w:val="normaltextrun"/>
          <w:rFonts w:ascii="Roboto" w:eastAsiaTheme="minorHAnsi" w:hAnsi="Roboto" w:cstheme="minorBidi"/>
          <w:lang w:eastAsia="en-US"/>
        </w:rPr>
        <w:lastRenderedPageBreak/>
        <w:t xml:space="preserve">resilience measures to ensure the </w:t>
      </w:r>
      <w:r w:rsidR="00220352" w:rsidRPr="00582E86">
        <w:rPr>
          <w:rStyle w:val="normaltextrun"/>
          <w:rFonts w:ascii="Roboto" w:eastAsiaTheme="minorHAnsi" w:hAnsi="Roboto" w:cstheme="minorBidi"/>
          <w:lang w:eastAsia="en-US"/>
        </w:rPr>
        <w:t xml:space="preserve">any </w:t>
      </w:r>
      <w:r w:rsidR="00D34FC3" w:rsidRPr="00582E86">
        <w:rPr>
          <w:rStyle w:val="normaltextrun"/>
          <w:rFonts w:ascii="Roboto" w:eastAsiaTheme="minorHAnsi" w:hAnsi="Roboto" w:cstheme="minorBidi"/>
          <w:lang w:eastAsia="en-US"/>
        </w:rPr>
        <w:t xml:space="preserve">single point of failure is </w:t>
      </w:r>
      <w:r w:rsidR="00CA3814" w:rsidRPr="00582E86">
        <w:rPr>
          <w:rStyle w:val="normaltextrun"/>
          <w:rFonts w:ascii="Roboto" w:eastAsiaTheme="minorHAnsi" w:hAnsi="Roboto" w:cstheme="minorBidi"/>
          <w:lang w:eastAsia="en-US"/>
        </w:rPr>
        <w:t>reduced</w:t>
      </w:r>
      <w:r w:rsidR="004746E0" w:rsidRPr="00582E86">
        <w:rPr>
          <w:rStyle w:val="normaltextrun"/>
          <w:rFonts w:ascii="Roboto" w:eastAsiaTheme="minorHAnsi" w:hAnsi="Roboto" w:cstheme="minorBidi"/>
          <w:lang w:eastAsia="en-US"/>
        </w:rPr>
        <w:t xml:space="preserve"> to such an extent, it is minimal.</w:t>
      </w:r>
      <w:r w:rsidR="00C61A39" w:rsidRPr="00582E86">
        <w:rPr>
          <w:rStyle w:val="normaltextrun"/>
          <w:rFonts w:ascii="Roboto" w:eastAsiaTheme="minorHAnsi" w:hAnsi="Roboto" w:cstheme="minorBidi"/>
          <w:lang w:eastAsia="en-US"/>
        </w:rPr>
        <w:t xml:space="preserve"> The same is true for other providers in areas such</w:t>
      </w:r>
      <w:r w:rsidR="008147A2" w:rsidRPr="00582E86">
        <w:rPr>
          <w:rStyle w:val="normaltextrun"/>
          <w:rFonts w:ascii="Roboto" w:eastAsiaTheme="minorHAnsi" w:hAnsi="Roboto" w:cstheme="minorBidi"/>
          <w:lang w:eastAsia="en-US"/>
        </w:rPr>
        <w:t xml:space="preserve"> as networks, data and telecoms.</w:t>
      </w:r>
      <w:r w:rsidR="007D38AE">
        <w:rPr>
          <w:rStyle w:val="normaltextrun"/>
          <w:rFonts w:ascii="Roboto" w:eastAsiaTheme="minorHAnsi" w:hAnsi="Roboto" w:cstheme="minorBidi"/>
          <w:lang w:eastAsia="en-US"/>
        </w:rPr>
        <w:t xml:space="preserve"> </w:t>
      </w:r>
      <w:r w:rsidR="007D38AE">
        <w:rPr>
          <w:rStyle w:val="normaltextrun"/>
          <w:rFonts w:ascii="Roboto" w:hAnsi="Roboto"/>
        </w:rPr>
        <w:t>Consideration should also be given to multi cloud options which have been increasing in the industry and reduce concentration risks.</w:t>
      </w:r>
    </w:p>
    <w:p w14:paraId="5E018403" w14:textId="16FF0A10" w:rsidR="005824DC" w:rsidRDefault="005824DC" w:rsidP="005824DC">
      <w:pPr>
        <w:pStyle w:val="pf0"/>
        <w:rPr>
          <w:rFonts w:ascii="Roboto" w:hAnsi="Roboto"/>
        </w:rPr>
      </w:pPr>
      <w:r>
        <w:rPr>
          <w:rFonts w:ascii="Roboto" w:eastAsiaTheme="minorEastAsia" w:hAnsi="Roboto"/>
        </w:rPr>
        <w:t xml:space="preserve">In addition, telecommunications providers play a critical role in the supply chains of many FS firms and FMIs and </w:t>
      </w:r>
      <w:r w:rsidR="0083732C">
        <w:rPr>
          <w:rFonts w:ascii="Roboto" w:eastAsiaTheme="minorEastAsia" w:hAnsi="Roboto"/>
        </w:rPr>
        <w:t>they</w:t>
      </w:r>
      <w:r>
        <w:rPr>
          <w:rFonts w:ascii="Roboto" w:eastAsiaTheme="minorEastAsia" w:hAnsi="Roboto"/>
        </w:rPr>
        <w:t xml:space="preserve"> work closely with these customers to support their resilience planning.</w:t>
      </w:r>
      <w:r>
        <w:rPr>
          <w:rFonts w:ascii="Roboto" w:hAnsi="Roboto"/>
        </w:rPr>
        <w:t xml:space="preserve"> </w:t>
      </w:r>
      <w:r>
        <w:rPr>
          <w:rFonts w:ascii="Roboto" w:eastAsiaTheme="minorEastAsia" w:hAnsi="Roboto"/>
        </w:rPr>
        <w:t xml:space="preserve">Telecoms providers are already closely supervised by Ofcom, with guidance from the National Cybersecurity Centre (NCSC) under GCHQ. </w:t>
      </w:r>
      <w:r w:rsidR="0083732C">
        <w:rPr>
          <w:rFonts w:ascii="Roboto" w:eastAsiaTheme="minorEastAsia" w:hAnsi="Roboto"/>
        </w:rPr>
        <w:t>They</w:t>
      </w:r>
      <w:r>
        <w:rPr>
          <w:rFonts w:ascii="Roboto" w:eastAsiaTheme="minorEastAsia" w:hAnsi="Roboto"/>
        </w:rPr>
        <w:t xml:space="preserve"> are subject to multiple existing regulations and requirements which already regulate tel</w:t>
      </w:r>
      <w:r w:rsidR="0083732C">
        <w:rPr>
          <w:rFonts w:ascii="Roboto" w:eastAsiaTheme="minorEastAsia" w:hAnsi="Roboto"/>
        </w:rPr>
        <w:t>ecommunications providers</w:t>
      </w:r>
      <w:r>
        <w:rPr>
          <w:rFonts w:ascii="Roboto" w:eastAsiaTheme="minorEastAsia" w:hAnsi="Roboto"/>
        </w:rPr>
        <w:t xml:space="preserve"> as Critical National Infrastructure (“CNI”) and/or regulate our resiliency and security, e.g.</w:t>
      </w:r>
    </w:p>
    <w:p w14:paraId="7B32413A" w14:textId="74F07995" w:rsidR="005824DC" w:rsidRDefault="005824DC" w:rsidP="005824DC">
      <w:pPr>
        <w:pStyle w:val="pf0"/>
        <w:numPr>
          <w:ilvl w:val="0"/>
          <w:numId w:val="27"/>
        </w:numPr>
        <w:rPr>
          <w:rFonts w:ascii="Roboto" w:hAnsi="Roboto"/>
        </w:rPr>
      </w:pPr>
      <w:r>
        <w:rPr>
          <w:rFonts w:ascii="Roboto" w:eastAsiaTheme="minorEastAsia" w:hAnsi="Roboto"/>
        </w:rPr>
        <w:t xml:space="preserve">The </w:t>
      </w:r>
      <w:r>
        <w:rPr>
          <w:rFonts w:ascii="Roboto" w:eastAsiaTheme="minorEastAsia" w:hAnsi="Roboto"/>
          <w:b/>
          <w:bCs/>
        </w:rPr>
        <w:t xml:space="preserve">Telecommunications Security Act (“TSA”) 2021, </w:t>
      </w:r>
      <w:r>
        <w:rPr>
          <w:rFonts w:ascii="Roboto" w:eastAsiaTheme="minorEastAsia" w:hAnsi="Roboto"/>
        </w:rPr>
        <w:t>which is closely supervised by Ofcom and NCSC/GCHQ</w:t>
      </w:r>
      <w:r w:rsidR="00CA3E55">
        <w:rPr>
          <w:rFonts w:ascii="Roboto" w:eastAsiaTheme="minorEastAsia" w:hAnsi="Roboto"/>
        </w:rPr>
        <w:t>;</w:t>
      </w:r>
    </w:p>
    <w:p w14:paraId="51FD3B9D" w14:textId="48752E48" w:rsidR="005824DC" w:rsidRDefault="005824DC" w:rsidP="005824DC">
      <w:pPr>
        <w:pStyle w:val="pf0"/>
        <w:numPr>
          <w:ilvl w:val="0"/>
          <w:numId w:val="27"/>
        </w:numPr>
        <w:rPr>
          <w:rFonts w:ascii="Roboto" w:hAnsi="Roboto"/>
        </w:rPr>
      </w:pPr>
      <w:r>
        <w:rPr>
          <w:rFonts w:ascii="Roboto" w:eastAsiaTheme="minorEastAsia" w:hAnsi="Roboto"/>
          <w:b/>
          <w:bCs/>
        </w:rPr>
        <w:t>Ofcom General Conditions of Entitlement</w:t>
      </w:r>
      <w:r>
        <w:rPr>
          <w:rFonts w:ascii="Roboto" w:eastAsiaTheme="minorEastAsia" w:hAnsi="Roboto"/>
        </w:rPr>
        <w:t>, which act as baseline licencing conditions for operating in the UK</w:t>
      </w:r>
      <w:r w:rsidR="00CA3E55">
        <w:rPr>
          <w:rFonts w:ascii="Roboto" w:eastAsiaTheme="minorEastAsia" w:hAnsi="Roboto"/>
        </w:rPr>
        <w:t>;</w:t>
      </w:r>
    </w:p>
    <w:p w14:paraId="7AE4E573" w14:textId="527D6263" w:rsidR="005824DC" w:rsidRDefault="005824DC" w:rsidP="005824DC">
      <w:pPr>
        <w:pStyle w:val="pf0"/>
        <w:numPr>
          <w:ilvl w:val="0"/>
          <w:numId w:val="27"/>
        </w:numPr>
        <w:rPr>
          <w:rFonts w:ascii="Roboto" w:hAnsi="Roboto"/>
        </w:rPr>
      </w:pPr>
      <w:r>
        <w:rPr>
          <w:rFonts w:ascii="Roboto" w:eastAsiaTheme="minorEastAsia" w:hAnsi="Roboto"/>
          <w:b/>
          <w:bCs/>
        </w:rPr>
        <w:t xml:space="preserve">Network and Information Systems Regulation 2018 </w:t>
      </w:r>
      <w:r>
        <w:rPr>
          <w:rFonts w:ascii="Roboto" w:eastAsiaTheme="minorEastAsia" w:hAnsi="Roboto"/>
        </w:rPr>
        <w:t>– as Operators of Essential Services and Relevant Digital Service Providers</w:t>
      </w:r>
      <w:r w:rsidR="00CA3E55">
        <w:rPr>
          <w:rFonts w:ascii="Roboto" w:eastAsiaTheme="minorEastAsia" w:hAnsi="Roboto"/>
        </w:rPr>
        <w:t>;</w:t>
      </w:r>
    </w:p>
    <w:p w14:paraId="3A4370CD" w14:textId="2F344ED3" w:rsidR="005824DC" w:rsidRDefault="005824DC" w:rsidP="005824DC">
      <w:pPr>
        <w:pStyle w:val="pf0"/>
        <w:numPr>
          <w:ilvl w:val="0"/>
          <w:numId w:val="27"/>
        </w:numPr>
        <w:rPr>
          <w:rFonts w:ascii="Roboto" w:hAnsi="Roboto"/>
        </w:rPr>
      </w:pPr>
      <w:r>
        <w:rPr>
          <w:rFonts w:ascii="Roboto" w:eastAsiaTheme="minorEastAsia" w:hAnsi="Roboto"/>
          <w:b/>
          <w:bCs/>
        </w:rPr>
        <w:t>Investigatory Powers Act 2018</w:t>
      </w:r>
      <w:r>
        <w:rPr>
          <w:rFonts w:ascii="Roboto" w:eastAsiaTheme="minorEastAsia" w:hAnsi="Roboto"/>
        </w:rPr>
        <w:t>, which governs our engagement with intelligence agencies and law enforcement</w:t>
      </w:r>
      <w:r w:rsidR="00CA3E55">
        <w:rPr>
          <w:rFonts w:ascii="Roboto" w:eastAsiaTheme="minorEastAsia" w:hAnsi="Roboto"/>
        </w:rPr>
        <w:t>;</w:t>
      </w:r>
    </w:p>
    <w:p w14:paraId="484B4469" w14:textId="04C0CCD9" w:rsidR="005824DC" w:rsidRDefault="005824DC" w:rsidP="005824DC">
      <w:pPr>
        <w:pStyle w:val="pf0"/>
        <w:numPr>
          <w:ilvl w:val="0"/>
          <w:numId w:val="27"/>
        </w:numPr>
        <w:rPr>
          <w:rFonts w:ascii="Roboto" w:hAnsi="Roboto"/>
        </w:rPr>
      </w:pPr>
      <w:r>
        <w:rPr>
          <w:rFonts w:ascii="Roboto" w:eastAsiaTheme="minorEastAsia" w:hAnsi="Roboto"/>
          <w:b/>
          <w:bCs/>
        </w:rPr>
        <w:t xml:space="preserve">System and Organisation Controls (SOC) for Service Organisations </w:t>
      </w:r>
      <w:r>
        <w:rPr>
          <w:rFonts w:ascii="Roboto" w:eastAsiaTheme="minorEastAsia" w:hAnsi="Roboto"/>
        </w:rPr>
        <w:t xml:space="preserve">and </w:t>
      </w:r>
      <w:r>
        <w:rPr>
          <w:rFonts w:ascii="Roboto" w:eastAsiaTheme="minorEastAsia" w:hAnsi="Roboto"/>
          <w:b/>
          <w:bCs/>
        </w:rPr>
        <w:t>ISO standards</w:t>
      </w:r>
      <w:r>
        <w:rPr>
          <w:rFonts w:ascii="Roboto" w:eastAsiaTheme="minorEastAsia" w:hAnsi="Roboto"/>
        </w:rPr>
        <w:t xml:space="preserve"> based</w:t>
      </w:r>
      <w:r w:rsidR="00CA3E55">
        <w:rPr>
          <w:rFonts w:ascii="Roboto" w:eastAsiaTheme="minorEastAsia" w:hAnsi="Roboto"/>
        </w:rPr>
        <w:t>.</w:t>
      </w:r>
      <w:r>
        <w:rPr>
          <w:rFonts w:ascii="Roboto" w:eastAsiaTheme="minorEastAsia" w:hAnsi="Roboto"/>
        </w:rPr>
        <w:t xml:space="preserve"> </w:t>
      </w:r>
    </w:p>
    <w:p w14:paraId="0A8C451E" w14:textId="3A5EF766" w:rsidR="005824DC" w:rsidRDefault="005824DC" w:rsidP="005824DC">
      <w:pPr>
        <w:pStyle w:val="pf0"/>
        <w:rPr>
          <w:rFonts w:ascii="Roboto" w:eastAsiaTheme="minorEastAsia" w:hAnsi="Roboto"/>
        </w:rPr>
      </w:pPr>
      <w:r>
        <w:rPr>
          <w:rFonts w:ascii="Roboto" w:eastAsiaTheme="minorEastAsia" w:hAnsi="Roboto"/>
        </w:rPr>
        <w:t xml:space="preserve">The potential application of operational resiliency requirements from the BoE/PRA/FCA </w:t>
      </w:r>
      <w:r>
        <w:rPr>
          <w:rFonts w:ascii="Roboto" w:eastAsiaTheme="minorEastAsia" w:hAnsi="Roboto"/>
          <w:b/>
          <w:bCs/>
        </w:rPr>
        <w:t xml:space="preserve">duplicates existing requirements, </w:t>
      </w:r>
      <w:r>
        <w:rPr>
          <w:rFonts w:ascii="Roboto" w:eastAsiaTheme="minorEastAsia" w:hAnsi="Roboto"/>
        </w:rPr>
        <w:t xml:space="preserve">particularly under the Telecommunications Security Act, and </w:t>
      </w:r>
      <w:r>
        <w:rPr>
          <w:rFonts w:ascii="Roboto" w:eastAsiaTheme="minorEastAsia" w:hAnsi="Roboto"/>
          <w:b/>
          <w:bCs/>
        </w:rPr>
        <w:t>creates uncertainty in terms of supervision and enforcement,</w:t>
      </w:r>
      <w:r>
        <w:rPr>
          <w:rFonts w:ascii="Roboto" w:eastAsiaTheme="minorEastAsia" w:hAnsi="Roboto"/>
        </w:rPr>
        <w:t xml:space="preserve"> the primary role for which should remain with Ofcom and NCSC/GCHQ. Alternatively, telecommunications firms could be excluded from designation for their non-FS regulated businesses.</w:t>
      </w:r>
    </w:p>
    <w:p w14:paraId="6845D247" w14:textId="3FD62B38" w:rsidR="00F660EB" w:rsidRPr="00A93122" w:rsidRDefault="00A93122" w:rsidP="005824DC">
      <w:pPr>
        <w:pStyle w:val="pf0"/>
        <w:rPr>
          <w:rFonts w:ascii="Roboto" w:eastAsiaTheme="minorEastAsia" w:hAnsi="Roboto"/>
        </w:rPr>
      </w:pPr>
      <w:r w:rsidRPr="00A93122">
        <w:rPr>
          <w:rFonts w:ascii="Roboto" w:eastAsiaTheme="minorEastAsia" w:hAnsi="Roboto"/>
        </w:rPr>
        <w:t>Furthermore, clarity is needed on the strategic and operational benefit of the regime, including the following areas: 1) ownership of systemic concentration risk; 2) changes in the expectations for firms when conducting due diligence of CTPs; 3) contribution to resilience testing of CTPs; and 4) information from the resilience testing of CTPs. Specific guidance that a multi-vendor strategy is a part of a range of options including CTPs and non-CTPs and is not required would be beneficial.</w:t>
      </w:r>
    </w:p>
    <w:p w14:paraId="793F3D26" w14:textId="634071EA" w:rsidR="00F660EB" w:rsidRPr="00CA3E55" w:rsidRDefault="005824DC" w:rsidP="005824DC">
      <w:pPr>
        <w:pStyle w:val="pf0"/>
        <w:rPr>
          <w:rFonts w:ascii="Roboto" w:eastAsiaTheme="minorEastAsia" w:hAnsi="Roboto"/>
        </w:rPr>
      </w:pPr>
      <w:r w:rsidRPr="00CA3E55">
        <w:rPr>
          <w:rFonts w:ascii="Roboto" w:eastAsiaTheme="minorEastAsia" w:hAnsi="Roboto"/>
        </w:rPr>
        <w:t>That said, we do welcome the principles-based approach to this work and agree there is a role for oversight in this area where businesses have an FS-regulated business portion of their work regulated by an FCA licence or permission.</w:t>
      </w:r>
    </w:p>
    <w:p w14:paraId="7E259834" w14:textId="20B7F156" w:rsidR="00CC3449" w:rsidRPr="00336C16" w:rsidRDefault="00CC3449" w:rsidP="00CC3449">
      <w:pPr>
        <w:pStyle w:val="pf0"/>
        <w:rPr>
          <w:rStyle w:val="normaltextrun"/>
          <w:rFonts w:ascii="Roboto" w:eastAsiaTheme="minorHAnsi" w:hAnsi="Roboto" w:cstheme="minorBidi"/>
          <w:b/>
          <w:bCs/>
          <w:lang w:eastAsia="en-US"/>
        </w:rPr>
      </w:pPr>
      <w:r w:rsidRPr="00336C16">
        <w:rPr>
          <w:rStyle w:val="normaltextrun"/>
          <w:rFonts w:ascii="Roboto" w:eastAsiaTheme="minorHAnsi" w:hAnsi="Roboto" w:cstheme="minorBidi"/>
          <w:b/>
          <w:bCs/>
          <w:lang w:eastAsia="en-US"/>
        </w:rPr>
        <w:t>Do you agree with the supervisory authorities’ assessment of the limitations of the current regulatory framework?</w:t>
      </w:r>
    </w:p>
    <w:p w14:paraId="4BB22331" w14:textId="66CA6604" w:rsidR="0093777B" w:rsidRPr="00CC3449" w:rsidRDefault="00920093" w:rsidP="00CC3449">
      <w:pPr>
        <w:pStyle w:val="pf0"/>
        <w:rPr>
          <w:rStyle w:val="normaltextrun"/>
          <w:rFonts w:ascii="Roboto" w:eastAsiaTheme="minorHAnsi" w:hAnsi="Roboto" w:cstheme="minorBidi"/>
          <w:lang w:eastAsia="en-US"/>
        </w:rPr>
      </w:pPr>
      <w:r w:rsidRPr="000948BE">
        <w:rPr>
          <w:rStyle w:val="normaltextrun"/>
          <w:rFonts w:ascii="Roboto" w:eastAsiaTheme="minorHAnsi" w:hAnsi="Roboto" w:cstheme="minorBidi"/>
          <w:lang w:eastAsia="en-US"/>
        </w:rPr>
        <w:lastRenderedPageBreak/>
        <w:t xml:space="preserve">We agree with the statement that </w:t>
      </w:r>
      <w:r w:rsidR="002F4AE2" w:rsidRPr="000948BE">
        <w:rPr>
          <w:rStyle w:val="normaltextrun"/>
          <w:rFonts w:ascii="Roboto" w:eastAsiaTheme="minorHAnsi" w:hAnsi="Roboto" w:cstheme="minorBidi"/>
          <w:lang w:eastAsia="en-US"/>
        </w:rPr>
        <w:t xml:space="preserve">responsibility cannot be outsourced and currently, there is limited scope </w:t>
      </w:r>
      <w:r w:rsidR="00BE19BD" w:rsidRPr="000948BE">
        <w:rPr>
          <w:rStyle w:val="normaltextrun"/>
          <w:rFonts w:ascii="Roboto" w:eastAsiaTheme="minorHAnsi" w:hAnsi="Roboto" w:cstheme="minorBidi"/>
          <w:lang w:eastAsia="en-US"/>
        </w:rPr>
        <w:t>in the current framework for the regulators to satisfy themselves</w:t>
      </w:r>
      <w:r w:rsidR="00DC1609" w:rsidRPr="000948BE">
        <w:rPr>
          <w:rStyle w:val="normaltextrun"/>
          <w:rFonts w:ascii="Roboto" w:eastAsiaTheme="minorHAnsi" w:hAnsi="Roboto" w:cstheme="minorBidi"/>
          <w:lang w:eastAsia="en-US"/>
        </w:rPr>
        <w:t xml:space="preserve"> of the resilience of CTPs</w:t>
      </w:r>
      <w:r w:rsidR="000948BE">
        <w:rPr>
          <w:rStyle w:val="normaltextrun"/>
          <w:rFonts w:ascii="Roboto" w:eastAsiaTheme="minorHAnsi" w:hAnsi="Roboto" w:cstheme="minorBidi"/>
          <w:lang w:eastAsia="en-US"/>
        </w:rPr>
        <w:t xml:space="preserve"> across the board</w:t>
      </w:r>
      <w:r w:rsidR="00DC1609" w:rsidRPr="000948BE">
        <w:rPr>
          <w:rStyle w:val="normaltextrun"/>
          <w:rFonts w:ascii="Roboto" w:eastAsiaTheme="minorHAnsi" w:hAnsi="Roboto" w:cstheme="minorBidi"/>
          <w:lang w:eastAsia="en-US"/>
        </w:rPr>
        <w:t xml:space="preserve">. </w:t>
      </w:r>
      <w:r w:rsidR="007F4123" w:rsidRPr="000948BE">
        <w:rPr>
          <w:rStyle w:val="normaltextrun"/>
          <w:rFonts w:ascii="Roboto" w:eastAsiaTheme="minorHAnsi" w:hAnsi="Roboto" w:cstheme="minorBidi"/>
          <w:lang w:eastAsia="en-US"/>
        </w:rPr>
        <w:t xml:space="preserve">However, caution must be applied when remedying this </w:t>
      </w:r>
      <w:r w:rsidR="0079584A" w:rsidRPr="000948BE">
        <w:rPr>
          <w:rStyle w:val="normaltextrun"/>
          <w:rFonts w:ascii="Roboto" w:eastAsiaTheme="minorHAnsi" w:hAnsi="Roboto" w:cstheme="minorBidi"/>
          <w:lang w:eastAsia="en-US"/>
        </w:rPr>
        <w:t xml:space="preserve">limitation given the fact most, if not all, of the CTPs potentially in-scope are </w:t>
      </w:r>
      <w:r w:rsidR="00B22E3C" w:rsidRPr="000948BE">
        <w:rPr>
          <w:rStyle w:val="normaltextrun"/>
          <w:rFonts w:ascii="Roboto" w:eastAsiaTheme="minorHAnsi" w:hAnsi="Roboto" w:cstheme="minorBidi"/>
          <w:lang w:eastAsia="en-US"/>
        </w:rPr>
        <w:t xml:space="preserve">not </w:t>
      </w:r>
      <w:r w:rsidR="0079584A" w:rsidRPr="000948BE">
        <w:rPr>
          <w:rStyle w:val="normaltextrun"/>
          <w:rFonts w:ascii="Roboto" w:eastAsiaTheme="minorHAnsi" w:hAnsi="Roboto" w:cstheme="minorBidi"/>
          <w:lang w:eastAsia="en-US"/>
        </w:rPr>
        <w:t xml:space="preserve">carrying out </w:t>
      </w:r>
      <w:r w:rsidR="00B22E3C" w:rsidRPr="000948BE">
        <w:rPr>
          <w:rStyle w:val="normaltextrun"/>
          <w:rFonts w:ascii="Roboto" w:eastAsiaTheme="minorHAnsi" w:hAnsi="Roboto" w:cstheme="minorBidi"/>
          <w:lang w:eastAsia="en-US"/>
        </w:rPr>
        <w:t>any regulated financial activity</w:t>
      </w:r>
      <w:r w:rsidR="00BE19BD" w:rsidRPr="000948BE">
        <w:rPr>
          <w:rStyle w:val="normaltextrun"/>
          <w:rFonts w:ascii="Roboto" w:eastAsiaTheme="minorHAnsi" w:hAnsi="Roboto" w:cstheme="minorBidi"/>
          <w:lang w:eastAsia="en-US"/>
        </w:rPr>
        <w:t xml:space="preserve"> </w:t>
      </w:r>
      <w:r w:rsidR="00B22E3C" w:rsidRPr="000948BE">
        <w:rPr>
          <w:rStyle w:val="normaltextrun"/>
          <w:rFonts w:ascii="Roboto" w:eastAsiaTheme="minorHAnsi" w:hAnsi="Roboto" w:cstheme="minorBidi"/>
          <w:lang w:eastAsia="en-US"/>
        </w:rPr>
        <w:t xml:space="preserve">and </w:t>
      </w:r>
      <w:r w:rsidR="00CF623E" w:rsidRPr="000948BE">
        <w:rPr>
          <w:rStyle w:val="normaltextrun"/>
          <w:rFonts w:ascii="Roboto" w:eastAsiaTheme="minorHAnsi" w:hAnsi="Roboto" w:cstheme="minorBidi"/>
          <w:lang w:eastAsia="en-US"/>
        </w:rPr>
        <w:t>are</w:t>
      </w:r>
      <w:r w:rsidR="00B22E3C" w:rsidRPr="000948BE">
        <w:rPr>
          <w:rStyle w:val="normaltextrun"/>
          <w:rFonts w:ascii="Roboto" w:eastAsiaTheme="minorHAnsi" w:hAnsi="Roboto" w:cstheme="minorBidi"/>
          <w:lang w:eastAsia="en-US"/>
        </w:rPr>
        <w:t xml:space="preserve"> cross sectoral</w:t>
      </w:r>
      <w:r w:rsidR="0006048E">
        <w:rPr>
          <w:rStyle w:val="normaltextrun"/>
          <w:rFonts w:ascii="Roboto" w:eastAsiaTheme="minorHAnsi" w:hAnsi="Roboto" w:cstheme="minorBidi"/>
          <w:lang w:eastAsia="en-US"/>
        </w:rPr>
        <w:t xml:space="preserve"> </w:t>
      </w:r>
      <w:r w:rsidR="0006048E">
        <w:rPr>
          <w:rStyle w:val="normaltextrun"/>
          <w:rFonts w:ascii="Roboto" w:hAnsi="Roboto"/>
        </w:rPr>
        <w:t>with a broad range of service offerings</w:t>
      </w:r>
      <w:r w:rsidR="00CF623E" w:rsidRPr="000948BE">
        <w:rPr>
          <w:rStyle w:val="normaltextrun"/>
          <w:rFonts w:ascii="Roboto" w:eastAsiaTheme="minorHAnsi" w:hAnsi="Roboto" w:cstheme="minorBidi"/>
          <w:lang w:eastAsia="en-US"/>
        </w:rPr>
        <w:t xml:space="preserve">. This can present difficulties with regards to ring-fencing </w:t>
      </w:r>
      <w:r w:rsidR="001173C1" w:rsidRPr="000948BE">
        <w:rPr>
          <w:rStyle w:val="normaltextrun"/>
          <w:rFonts w:ascii="Roboto" w:eastAsiaTheme="minorHAnsi" w:hAnsi="Roboto" w:cstheme="minorBidi"/>
          <w:lang w:eastAsia="en-US"/>
        </w:rPr>
        <w:t xml:space="preserve">operations and approaches to </w:t>
      </w:r>
      <w:r w:rsidR="00DA1B30" w:rsidRPr="000948BE">
        <w:rPr>
          <w:rStyle w:val="normaltextrun"/>
          <w:rFonts w:ascii="Roboto" w:eastAsiaTheme="minorHAnsi" w:hAnsi="Roboto" w:cstheme="minorBidi"/>
          <w:lang w:eastAsia="en-US"/>
        </w:rPr>
        <w:t>specific</w:t>
      </w:r>
      <w:r w:rsidR="001173C1" w:rsidRPr="000948BE">
        <w:rPr>
          <w:rStyle w:val="normaltextrun"/>
          <w:rFonts w:ascii="Roboto" w:eastAsiaTheme="minorHAnsi" w:hAnsi="Roboto" w:cstheme="minorBidi"/>
          <w:lang w:eastAsia="en-US"/>
        </w:rPr>
        <w:t xml:space="preserve"> sectors</w:t>
      </w:r>
      <w:r w:rsidR="00DA1B30" w:rsidRPr="000948BE">
        <w:rPr>
          <w:rStyle w:val="normaltextrun"/>
          <w:rFonts w:ascii="Roboto" w:eastAsiaTheme="minorHAnsi" w:hAnsi="Roboto" w:cstheme="minorBidi"/>
          <w:lang w:eastAsia="en-US"/>
        </w:rPr>
        <w:t>, something we discuss further in our response to this DP.</w:t>
      </w:r>
    </w:p>
    <w:p w14:paraId="034D0964" w14:textId="036C8B1D" w:rsidR="00CC3449" w:rsidRPr="00336C16" w:rsidRDefault="00CC3449" w:rsidP="00CC3449">
      <w:pPr>
        <w:pStyle w:val="pf0"/>
        <w:rPr>
          <w:rStyle w:val="normaltextrun"/>
          <w:rFonts w:ascii="Roboto" w:eastAsiaTheme="minorHAnsi" w:hAnsi="Roboto" w:cstheme="minorBidi"/>
          <w:b/>
          <w:bCs/>
          <w:lang w:eastAsia="en-US"/>
        </w:rPr>
      </w:pPr>
      <w:r w:rsidRPr="00336C16">
        <w:rPr>
          <w:rStyle w:val="normaltextrun"/>
          <w:rFonts w:ascii="Roboto" w:eastAsiaTheme="minorHAnsi" w:hAnsi="Roboto" w:cstheme="minorBidi"/>
          <w:b/>
          <w:bCs/>
          <w:lang w:eastAsia="en-US"/>
        </w:rPr>
        <w:t>Do you agree that, when considering potential requirements for CTPs, it is appropriate for the supervisory authorities to focus on (a) minimum resilience standards, and (b) resilience testing, in respect of the material services that CTPs provide to firms and FMIs? Are there any alternative or additional areas that the supervisory authorities should consider?</w:t>
      </w:r>
    </w:p>
    <w:p w14:paraId="76217CC6" w14:textId="11F20492" w:rsidR="0093777B" w:rsidRDefault="00A44C9D"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We agree </w:t>
      </w:r>
      <w:r w:rsidR="004E142C">
        <w:rPr>
          <w:rStyle w:val="normaltextrun"/>
          <w:rFonts w:ascii="Roboto" w:eastAsiaTheme="minorHAnsi" w:hAnsi="Roboto" w:cstheme="minorBidi"/>
          <w:lang w:eastAsia="en-US"/>
        </w:rPr>
        <w:t xml:space="preserve">with the premise of the question that requirements should only relate to </w:t>
      </w:r>
      <w:r w:rsidR="001E4D77">
        <w:rPr>
          <w:rStyle w:val="normaltextrun"/>
          <w:rFonts w:ascii="Roboto" w:eastAsiaTheme="minorHAnsi" w:hAnsi="Roboto" w:cstheme="minorBidi"/>
          <w:lang w:eastAsia="en-US"/>
        </w:rPr>
        <w:t xml:space="preserve">‘material services that CTPs provide to firms and FSIs’. </w:t>
      </w:r>
      <w:r w:rsidR="00805B3C">
        <w:rPr>
          <w:rStyle w:val="normaltextrun"/>
          <w:rFonts w:ascii="Roboto" w:eastAsiaTheme="minorHAnsi" w:hAnsi="Roboto" w:cstheme="minorBidi"/>
          <w:lang w:eastAsia="en-US"/>
        </w:rPr>
        <w:t>Ensuring m</w:t>
      </w:r>
      <w:r w:rsidR="001E4D77">
        <w:rPr>
          <w:rStyle w:val="normaltextrun"/>
          <w:rFonts w:ascii="Roboto" w:eastAsiaTheme="minorHAnsi" w:hAnsi="Roboto" w:cstheme="minorBidi"/>
          <w:lang w:eastAsia="en-US"/>
        </w:rPr>
        <w:t xml:space="preserve">ateriality </w:t>
      </w:r>
      <w:r w:rsidR="00805B3C">
        <w:rPr>
          <w:rStyle w:val="normaltextrun"/>
          <w:rFonts w:ascii="Roboto" w:eastAsiaTheme="minorHAnsi" w:hAnsi="Roboto" w:cstheme="minorBidi"/>
          <w:lang w:eastAsia="en-US"/>
        </w:rPr>
        <w:t>will be</w:t>
      </w:r>
      <w:r w:rsidR="001E4D77">
        <w:rPr>
          <w:rStyle w:val="normaltextrun"/>
          <w:rFonts w:ascii="Roboto" w:eastAsiaTheme="minorHAnsi" w:hAnsi="Roboto" w:cstheme="minorBidi"/>
          <w:lang w:eastAsia="en-US"/>
        </w:rPr>
        <w:t xml:space="preserve"> an important principle to hold at the centre of the rules which will be drawn up in this area.</w:t>
      </w:r>
    </w:p>
    <w:p w14:paraId="5C929FA7" w14:textId="563BA410" w:rsidR="001E4D77" w:rsidRDefault="00805B3C"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However, there is not enough detail as of yet to determine what regulators will consider as material and, as discussed below, </w:t>
      </w:r>
      <w:r w:rsidR="007674D6">
        <w:rPr>
          <w:rStyle w:val="normaltextrun"/>
          <w:rFonts w:ascii="Roboto" w:eastAsiaTheme="minorHAnsi" w:hAnsi="Roboto" w:cstheme="minorBidi"/>
          <w:lang w:eastAsia="en-US"/>
        </w:rPr>
        <w:t>it is difficult to ringfence just those operations which relate to FS firms as many services, such as cloud, are multi-tenancy</w:t>
      </w:r>
      <w:r w:rsidR="00240BD7" w:rsidRPr="00240BD7">
        <w:rPr>
          <w:rStyle w:val="Hyperlink"/>
          <w:rFonts w:ascii="Roboto" w:hAnsi="Roboto"/>
        </w:rPr>
        <w:t xml:space="preserve"> </w:t>
      </w:r>
      <w:r w:rsidR="00240BD7">
        <w:rPr>
          <w:rStyle w:val="normaltextrun"/>
          <w:rFonts w:ascii="Roboto" w:hAnsi="Roboto"/>
        </w:rPr>
        <w:t>and it is typical for CSPs to provide a wide variety of service offerings where not all should be deemed “material”</w:t>
      </w:r>
      <w:r w:rsidR="007674D6">
        <w:rPr>
          <w:rStyle w:val="normaltextrun"/>
          <w:rFonts w:ascii="Roboto" w:eastAsiaTheme="minorHAnsi" w:hAnsi="Roboto" w:cstheme="minorBidi"/>
          <w:lang w:eastAsia="en-US"/>
        </w:rPr>
        <w:t>.</w:t>
      </w:r>
    </w:p>
    <w:p w14:paraId="7F56715F" w14:textId="6C9E2EED" w:rsidR="00CA380C" w:rsidRDefault="00B43D39" w:rsidP="00CA380C">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With regards to the requirements for material services, we agree that where they apply to a CTP, they should relate to </w:t>
      </w:r>
      <w:r w:rsidRPr="00B43D39">
        <w:rPr>
          <w:rStyle w:val="normaltextrun"/>
          <w:rFonts w:ascii="Roboto" w:eastAsiaTheme="minorHAnsi" w:hAnsi="Roboto" w:cstheme="minorBidi"/>
          <w:lang w:eastAsia="en-US"/>
        </w:rPr>
        <w:t>(a) minimum resilience standards, and (b) resilience testing</w:t>
      </w:r>
      <w:r>
        <w:rPr>
          <w:rStyle w:val="normaltextrun"/>
          <w:rFonts w:ascii="Roboto" w:eastAsiaTheme="minorHAnsi" w:hAnsi="Roboto" w:cstheme="minorBidi"/>
          <w:lang w:eastAsia="en-US"/>
        </w:rPr>
        <w:t>.</w:t>
      </w:r>
      <w:r w:rsidR="00CA380C">
        <w:rPr>
          <w:rStyle w:val="normaltextrun"/>
          <w:rFonts w:ascii="Roboto" w:eastAsiaTheme="minorHAnsi" w:hAnsi="Roboto" w:cstheme="minorBidi"/>
          <w:lang w:eastAsia="en-US"/>
        </w:rPr>
        <w:t xml:space="preserve"> </w:t>
      </w:r>
      <w:r w:rsidR="00CA380C" w:rsidRPr="00CA380C">
        <w:rPr>
          <w:rStyle w:val="normaltextrun"/>
          <w:rFonts w:ascii="Roboto" w:eastAsiaTheme="minorHAnsi" w:hAnsi="Roboto" w:cstheme="minorBidi"/>
          <w:lang w:eastAsia="en-US"/>
        </w:rPr>
        <w:t>However, caution should be exercised and the CSPs should be involved in the process of defining such standards to ensure they do not create more security risks in requiring the time and effort of the CSPs to be focused on reporting/updating/conducting testing exercises for the authorities rather than focusing on the effort needed to security the cloud services. There should also be consideration given to requirements around access to information so as not to increase risks to security by provision of sensitive information which could cause more harm to the CSP’s services and customers if such information were to be obtained by the wrong people.</w:t>
      </w:r>
    </w:p>
    <w:p w14:paraId="242F346F" w14:textId="324850C2" w:rsidR="00B43D39" w:rsidRPr="00CC3449" w:rsidRDefault="00B43D39" w:rsidP="00CC3449">
      <w:pPr>
        <w:pStyle w:val="pf0"/>
        <w:rPr>
          <w:rStyle w:val="normaltextrun"/>
          <w:rFonts w:ascii="Roboto" w:eastAsiaTheme="minorHAnsi" w:hAnsi="Roboto" w:cstheme="minorBidi"/>
          <w:lang w:eastAsia="en-US"/>
        </w:rPr>
      </w:pPr>
    </w:p>
    <w:p w14:paraId="3D6E04FD" w14:textId="47C65201" w:rsidR="00CC3449" w:rsidRPr="00A77864" w:rsidRDefault="00CC3449" w:rsidP="00CC3449">
      <w:pPr>
        <w:pStyle w:val="pf0"/>
        <w:rPr>
          <w:rStyle w:val="normaltextrun"/>
          <w:rFonts w:ascii="Roboto" w:eastAsiaTheme="minorHAnsi" w:hAnsi="Roboto" w:cstheme="minorBidi"/>
          <w:b/>
          <w:bCs/>
          <w:highlight w:val="yellow"/>
          <w:lang w:eastAsia="en-US"/>
        </w:rPr>
      </w:pPr>
      <w:r w:rsidRPr="00A77864">
        <w:rPr>
          <w:rStyle w:val="normaltextrun"/>
          <w:rFonts w:ascii="Roboto" w:eastAsiaTheme="minorHAnsi" w:hAnsi="Roboto" w:cstheme="minorBidi"/>
          <w:b/>
          <w:bCs/>
          <w:lang w:eastAsia="en-US"/>
        </w:rPr>
        <w:t>Do you agree with the potential advantages in aligning the potential measures for CTPs to the existing operational resilience framework for firms and FMIs? Are there additional ways in which the potential approach to CTPs could be aligned to the existing operational resilience framework? Are there alternative approaches the supervisory authorities should consider?</w:t>
      </w:r>
    </w:p>
    <w:p w14:paraId="4F2808E8" w14:textId="21E30709" w:rsidR="0093777B" w:rsidRPr="00585CC2" w:rsidRDefault="0029174C" w:rsidP="0093777B">
      <w:pPr>
        <w:pStyle w:val="pf0"/>
        <w:rPr>
          <w:rStyle w:val="normaltextrun"/>
          <w:rFonts w:ascii="Roboto" w:eastAsiaTheme="minorHAnsi" w:hAnsi="Roboto" w:cstheme="minorBidi"/>
          <w:lang w:eastAsia="en-US"/>
        </w:rPr>
      </w:pPr>
      <w:r w:rsidRPr="00585CC2">
        <w:rPr>
          <w:rStyle w:val="normaltextrun"/>
          <w:rFonts w:ascii="Roboto" w:eastAsiaTheme="minorHAnsi" w:hAnsi="Roboto" w:cstheme="minorBidi"/>
          <w:lang w:eastAsia="en-US"/>
        </w:rPr>
        <w:lastRenderedPageBreak/>
        <w:t xml:space="preserve">There are obvious </w:t>
      </w:r>
      <w:r w:rsidR="00CB5DEC" w:rsidRPr="00585CC2">
        <w:rPr>
          <w:rStyle w:val="normaltextrun"/>
          <w:rFonts w:ascii="Roboto" w:eastAsiaTheme="minorHAnsi" w:hAnsi="Roboto" w:cstheme="minorBidi"/>
          <w:lang w:eastAsia="en-US"/>
        </w:rPr>
        <w:t>benefits in both frameworks for CTPs being aligned</w:t>
      </w:r>
      <w:r w:rsidR="00505058" w:rsidRPr="00585CC2">
        <w:rPr>
          <w:rStyle w:val="normaltextrun"/>
          <w:rFonts w:ascii="Roboto" w:eastAsiaTheme="minorHAnsi" w:hAnsi="Roboto" w:cstheme="minorBidi"/>
          <w:lang w:eastAsia="en-US"/>
        </w:rPr>
        <w:t xml:space="preserve"> to those of FSIs</w:t>
      </w:r>
      <w:r w:rsidR="00CB5DEC" w:rsidRPr="00585CC2">
        <w:rPr>
          <w:rStyle w:val="normaltextrun"/>
          <w:rFonts w:ascii="Roboto" w:eastAsiaTheme="minorHAnsi" w:hAnsi="Roboto" w:cstheme="minorBidi"/>
          <w:lang w:eastAsia="en-US"/>
        </w:rPr>
        <w:t>, given the</w:t>
      </w:r>
      <w:r w:rsidR="009C7A47" w:rsidRPr="00585CC2">
        <w:rPr>
          <w:rStyle w:val="normaltextrun"/>
          <w:rFonts w:ascii="Roboto" w:eastAsiaTheme="minorHAnsi" w:hAnsi="Roboto" w:cstheme="minorBidi"/>
          <w:lang w:eastAsia="en-US"/>
        </w:rPr>
        <w:t xml:space="preserve"> </w:t>
      </w:r>
      <w:r w:rsidR="00505058" w:rsidRPr="00585CC2">
        <w:rPr>
          <w:rStyle w:val="normaltextrun"/>
          <w:rFonts w:ascii="Roboto" w:eastAsiaTheme="minorHAnsi" w:hAnsi="Roboto" w:cstheme="minorBidi"/>
          <w:lang w:eastAsia="en-US"/>
        </w:rPr>
        <w:t xml:space="preserve">role </w:t>
      </w:r>
      <w:r w:rsidR="003A0674" w:rsidRPr="00585CC2">
        <w:rPr>
          <w:rStyle w:val="normaltextrun"/>
          <w:rFonts w:ascii="Roboto" w:eastAsiaTheme="minorHAnsi" w:hAnsi="Roboto" w:cstheme="minorBidi"/>
          <w:lang w:eastAsia="en-US"/>
        </w:rPr>
        <w:t>CTPs</w:t>
      </w:r>
      <w:r w:rsidR="00CB5DEC" w:rsidRPr="00585CC2">
        <w:rPr>
          <w:rStyle w:val="normaltextrun"/>
          <w:rFonts w:ascii="Roboto" w:eastAsiaTheme="minorHAnsi" w:hAnsi="Roboto" w:cstheme="minorBidi"/>
          <w:lang w:eastAsia="en-US"/>
        </w:rPr>
        <w:t xml:space="preserve"> </w:t>
      </w:r>
      <w:r w:rsidR="00505058" w:rsidRPr="00585CC2">
        <w:rPr>
          <w:rStyle w:val="normaltextrun"/>
          <w:rFonts w:ascii="Roboto" w:eastAsiaTheme="minorHAnsi" w:hAnsi="Roboto" w:cstheme="minorBidi"/>
          <w:lang w:eastAsia="en-US"/>
        </w:rPr>
        <w:t xml:space="preserve">play in enabling key functions and services to operate. </w:t>
      </w:r>
      <w:r w:rsidR="009E79F1" w:rsidRPr="00585CC2">
        <w:rPr>
          <w:rStyle w:val="normaltextrun"/>
          <w:rFonts w:ascii="Roboto" w:eastAsiaTheme="minorHAnsi" w:hAnsi="Roboto" w:cstheme="minorBidi"/>
          <w:lang w:eastAsia="en-US"/>
        </w:rPr>
        <w:t xml:space="preserve">Indeed, aligning frameworks is likely to ensure more effective oversight and </w:t>
      </w:r>
      <w:r w:rsidR="00DD7629" w:rsidRPr="00585CC2">
        <w:rPr>
          <w:rStyle w:val="normaltextrun"/>
          <w:rFonts w:ascii="Roboto" w:eastAsiaTheme="minorHAnsi" w:hAnsi="Roboto" w:cstheme="minorBidi"/>
          <w:lang w:eastAsia="en-US"/>
        </w:rPr>
        <w:t>reduce the opportunity for aspects to fall between the gaps.</w:t>
      </w:r>
      <w:r w:rsidR="00D542DD">
        <w:rPr>
          <w:rStyle w:val="normaltextrun"/>
          <w:rFonts w:ascii="Roboto" w:eastAsiaTheme="minorHAnsi" w:hAnsi="Roboto" w:cstheme="minorBidi"/>
          <w:lang w:eastAsia="en-US"/>
        </w:rPr>
        <w:t xml:space="preserve"> Following a</w:t>
      </w:r>
      <w:r w:rsidR="00D542DD" w:rsidRPr="00D542DD">
        <w:rPr>
          <w:rStyle w:val="normaltextrun"/>
          <w:rFonts w:ascii="Roboto" w:eastAsiaTheme="minorHAnsi" w:hAnsi="Roboto" w:cstheme="minorBidi"/>
          <w:lang w:eastAsia="en-US"/>
        </w:rPr>
        <w:t xml:space="preserve"> risk-based approach which is based on firms own risk assessments; alignment to industry and non-financial services standards to support consistent adoption; technology and provider agnostic; and a regime that is operationally feasible for both CTPs and firms that does not stifle innovation</w:t>
      </w:r>
      <w:r w:rsidR="004975EB">
        <w:rPr>
          <w:rStyle w:val="normaltextrun"/>
          <w:rFonts w:ascii="Roboto" w:eastAsiaTheme="minorHAnsi" w:hAnsi="Roboto" w:cstheme="minorBidi"/>
          <w:lang w:eastAsia="en-US"/>
        </w:rPr>
        <w:t xml:space="preserve"> will ensure an effective regime.</w:t>
      </w:r>
    </w:p>
    <w:p w14:paraId="1E44C436" w14:textId="25AE33E3" w:rsidR="0093777B" w:rsidRDefault="009C6663" w:rsidP="00CC3449">
      <w:pPr>
        <w:pStyle w:val="pf0"/>
        <w:rPr>
          <w:rStyle w:val="normaltextrun"/>
          <w:rFonts w:ascii="Roboto" w:eastAsiaTheme="minorHAnsi" w:hAnsi="Roboto" w:cstheme="minorBidi"/>
          <w:lang w:eastAsia="en-US"/>
        </w:rPr>
      </w:pPr>
      <w:r w:rsidRPr="00585CC2">
        <w:rPr>
          <w:rStyle w:val="normaltextrun"/>
          <w:rFonts w:ascii="Roboto" w:eastAsiaTheme="minorHAnsi" w:hAnsi="Roboto" w:cstheme="minorBidi"/>
          <w:lang w:eastAsia="en-US"/>
        </w:rPr>
        <w:t xml:space="preserve">However, </w:t>
      </w:r>
      <w:r w:rsidR="00B55379" w:rsidRPr="00585CC2">
        <w:rPr>
          <w:rStyle w:val="normaltextrun"/>
          <w:rFonts w:ascii="Roboto" w:eastAsiaTheme="minorHAnsi" w:hAnsi="Roboto" w:cstheme="minorBidi"/>
          <w:lang w:eastAsia="en-US"/>
        </w:rPr>
        <w:t>great care must be taken to ensure that, especially where CTPs operate cross sector, due regard is given to existing regulation and/or oversight to avoid duplication or specific requirements which pertain to those aspects of service which relate</w:t>
      </w:r>
      <w:r w:rsidR="00142561" w:rsidRPr="00585CC2">
        <w:rPr>
          <w:rStyle w:val="normaltextrun"/>
          <w:rFonts w:ascii="Roboto" w:eastAsiaTheme="minorHAnsi" w:hAnsi="Roboto" w:cstheme="minorBidi"/>
          <w:lang w:eastAsia="en-US"/>
        </w:rPr>
        <w:t xml:space="preserve"> only to financial services – something which would be very difficult in practice to achieve for many CTPs.</w:t>
      </w:r>
    </w:p>
    <w:p w14:paraId="3F45B2D6" w14:textId="77777777" w:rsidR="00A60FDD" w:rsidRDefault="00A60FDD" w:rsidP="00A60FDD">
      <w:pPr>
        <w:pStyle w:val="pf0"/>
        <w:rPr>
          <w:rStyle w:val="normaltextrun"/>
          <w:rFonts w:ascii="Roboto" w:eastAsiaTheme="minorHAnsi" w:hAnsi="Roboto" w:cstheme="minorBidi"/>
          <w:lang w:eastAsia="en-US"/>
        </w:rPr>
      </w:pPr>
      <w:r w:rsidRPr="00A60FDD">
        <w:rPr>
          <w:rStyle w:val="normaltextrun"/>
          <w:rFonts w:ascii="Roboto" w:eastAsiaTheme="minorHAnsi" w:hAnsi="Roboto" w:cstheme="minorBidi"/>
          <w:lang w:eastAsia="en-US"/>
        </w:rPr>
        <w:t>We give examples of regulatory duplication below:</w:t>
      </w:r>
    </w:p>
    <w:tbl>
      <w:tblPr>
        <w:tblStyle w:val="TableGrid"/>
        <w:tblW w:w="0" w:type="auto"/>
        <w:tblInd w:w="0" w:type="dxa"/>
        <w:tblLook w:val="04A0" w:firstRow="1" w:lastRow="0" w:firstColumn="1" w:lastColumn="0" w:noHBand="0" w:noVBand="1"/>
      </w:tblPr>
      <w:tblGrid>
        <w:gridCol w:w="3116"/>
        <w:gridCol w:w="3117"/>
        <w:gridCol w:w="3117"/>
      </w:tblGrid>
      <w:tr w:rsidR="00A60FDD" w14:paraId="0F5E181A" w14:textId="77777777" w:rsidTr="00A60FDD">
        <w:tc>
          <w:tcPr>
            <w:tcW w:w="3116" w:type="dxa"/>
            <w:tcBorders>
              <w:top w:val="single" w:sz="4" w:space="0" w:color="auto"/>
              <w:left w:val="single" w:sz="4" w:space="0" w:color="auto"/>
              <w:bottom w:val="single" w:sz="4" w:space="0" w:color="auto"/>
              <w:right w:val="single" w:sz="4" w:space="0" w:color="auto"/>
            </w:tcBorders>
            <w:hideMark/>
          </w:tcPr>
          <w:p w14:paraId="6FEA8133" w14:textId="77777777" w:rsidR="00A60FDD" w:rsidRDefault="00A60FDD">
            <w:pPr>
              <w:pStyle w:val="pf0"/>
              <w:jc w:val="center"/>
              <w:rPr>
                <w:rStyle w:val="normaltextrun"/>
                <w:rFonts w:eastAsiaTheme="minorHAnsi" w:cstheme="minorBidi"/>
                <w:b/>
                <w:bCs/>
                <w:sz w:val="16"/>
                <w:szCs w:val="16"/>
                <w:lang w:eastAsia="en-US"/>
              </w:rPr>
            </w:pPr>
            <w:r>
              <w:rPr>
                <w:rStyle w:val="normaltextrun"/>
                <w:rFonts w:eastAsiaTheme="minorHAnsi" w:cstheme="minorBidi"/>
                <w:b/>
                <w:bCs/>
                <w:sz w:val="16"/>
                <w:szCs w:val="16"/>
                <w:lang w:eastAsia="en-US"/>
              </w:rPr>
              <w:t>C</w:t>
            </w:r>
            <w:r>
              <w:rPr>
                <w:rStyle w:val="normaltextrun"/>
                <w:rFonts w:eastAsiaTheme="minorHAnsi"/>
                <w:b/>
                <w:bCs/>
                <w:sz w:val="16"/>
                <w:szCs w:val="16"/>
                <w:lang w:eastAsia="en-US"/>
              </w:rPr>
              <w:t>TP</w:t>
            </w:r>
          </w:p>
        </w:tc>
        <w:tc>
          <w:tcPr>
            <w:tcW w:w="3117" w:type="dxa"/>
            <w:tcBorders>
              <w:top w:val="single" w:sz="4" w:space="0" w:color="auto"/>
              <w:left w:val="single" w:sz="4" w:space="0" w:color="auto"/>
              <w:bottom w:val="single" w:sz="4" w:space="0" w:color="auto"/>
              <w:right w:val="single" w:sz="4" w:space="0" w:color="auto"/>
            </w:tcBorders>
            <w:hideMark/>
          </w:tcPr>
          <w:p w14:paraId="126B69FB" w14:textId="77777777" w:rsidR="00A60FDD" w:rsidRDefault="00A60FDD">
            <w:pPr>
              <w:pStyle w:val="pf0"/>
              <w:jc w:val="center"/>
              <w:rPr>
                <w:rStyle w:val="normaltextrun"/>
                <w:rFonts w:eastAsiaTheme="minorHAnsi" w:cstheme="minorBidi"/>
                <w:b/>
                <w:bCs/>
                <w:sz w:val="16"/>
                <w:szCs w:val="16"/>
                <w:lang w:eastAsia="en-US"/>
              </w:rPr>
            </w:pPr>
            <w:r>
              <w:rPr>
                <w:rStyle w:val="normaltextrun"/>
                <w:rFonts w:eastAsiaTheme="minorHAnsi" w:cstheme="minorBidi"/>
                <w:b/>
                <w:bCs/>
                <w:sz w:val="16"/>
                <w:szCs w:val="16"/>
                <w:lang w:eastAsia="en-US"/>
              </w:rPr>
              <w:t>Communications Act as modified by T</w:t>
            </w:r>
            <w:r>
              <w:rPr>
                <w:rStyle w:val="normaltextrun"/>
                <w:rFonts w:eastAsiaTheme="minorHAnsi"/>
                <w:b/>
                <w:bCs/>
                <w:sz w:val="16"/>
                <w:szCs w:val="16"/>
                <w:lang w:eastAsia="en-US"/>
              </w:rPr>
              <w:t>SA</w:t>
            </w:r>
          </w:p>
        </w:tc>
        <w:tc>
          <w:tcPr>
            <w:tcW w:w="3117" w:type="dxa"/>
            <w:tcBorders>
              <w:top w:val="single" w:sz="4" w:space="0" w:color="auto"/>
              <w:left w:val="single" w:sz="4" w:space="0" w:color="auto"/>
              <w:bottom w:val="single" w:sz="4" w:space="0" w:color="auto"/>
              <w:right w:val="single" w:sz="4" w:space="0" w:color="auto"/>
            </w:tcBorders>
            <w:hideMark/>
          </w:tcPr>
          <w:p w14:paraId="3DCD7DC1" w14:textId="77777777" w:rsidR="00A60FDD" w:rsidRDefault="00A60FDD">
            <w:pPr>
              <w:pStyle w:val="pf0"/>
              <w:jc w:val="center"/>
              <w:rPr>
                <w:rStyle w:val="normaltextrun"/>
                <w:rFonts w:eastAsiaTheme="minorHAnsi" w:cstheme="minorBidi"/>
                <w:b/>
                <w:bCs/>
                <w:sz w:val="16"/>
                <w:szCs w:val="16"/>
                <w:lang w:eastAsia="en-US"/>
              </w:rPr>
            </w:pPr>
            <w:r>
              <w:rPr>
                <w:rStyle w:val="normaltextrun"/>
                <w:rFonts w:eastAsiaTheme="minorHAnsi" w:cstheme="minorBidi"/>
                <w:b/>
                <w:bCs/>
                <w:sz w:val="16"/>
                <w:szCs w:val="16"/>
                <w:lang w:eastAsia="en-US"/>
              </w:rPr>
              <w:t>N</w:t>
            </w:r>
            <w:r>
              <w:rPr>
                <w:rStyle w:val="normaltextrun"/>
                <w:rFonts w:eastAsiaTheme="minorHAnsi"/>
                <w:b/>
                <w:bCs/>
                <w:sz w:val="16"/>
                <w:szCs w:val="16"/>
                <w:lang w:eastAsia="en-US"/>
              </w:rPr>
              <w:t>IS</w:t>
            </w:r>
          </w:p>
        </w:tc>
      </w:tr>
      <w:tr w:rsidR="00A60FDD" w14:paraId="63FC385B" w14:textId="77777777" w:rsidTr="00A60FDD">
        <w:tc>
          <w:tcPr>
            <w:tcW w:w="3116" w:type="dxa"/>
            <w:tcBorders>
              <w:top w:val="single" w:sz="4" w:space="0" w:color="auto"/>
              <w:left w:val="single" w:sz="4" w:space="0" w:color="auto"/>
              <w:bottom w:val="single" w:sz="4" w:space="0" w:color="auto"/>
              <w:right w:val="single" w:sz="4" w:space="0" w:color="auto"/>
            </w:tcBorders>
            <w:hideMark/>
          </w:tcPr>
          <w:p w14:paraId="27CF5FC2"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I</w:t>
            </w:r>
            <w:r>
              <w:rPr>
                <w:rStyle w:val="normaltextrun"/>
                <w:rFonts w:eastAsiaTheme="minorHAnsi"/>
                <w:sz w:val="16"/>
                <w:szCs w:val="16"/>
                <w:lang w:eastAsia="en-US"/>
              </w:rPr>
              <w:t>dentification</w:t>
            </w:r>
          </w:p>
        </w:tc>
        <w:tc>
          <w:tcPr>
            <w:tcW w:w="3117" w:type="dxa"/>
            <w:tcBorders>
              <w:top w:val="single" w:sz="4" w:space="0" w:color="auto"/>
              <w:left w:val="single" w:sz="4" w:space="0" w:color="auto"/>
              <w:bottom w:val="single" w:sz="4" w:space="0" w:color="auto"/>
              <w:right w:val="single" w:sz="4" w:space="0" w:color="auto"/>
            </w:tcBorders>
            <w:hideMark/>
          </w:tcPr>
          <w:p w14:paraId="599965CC"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P</w:t>
            </w:r>
            <w:r>
              <w:rPr>
                <w:rStyle w:val="normaltextrun"/>
                <w:rFonts w:eastAsiaTheme="minorHAnsi"/>
                <w:sz w:val="16"/>
                <w:szCs w:val="16"/>
                <w:lang w:eastAsia="en-US"/>
              </w:rPr>
              <w:t>re-requisite to further stages</w:t>
            </w:r>
          </w:p>
        </w:tc>
        <w:tc>
          <w:tcPr>
            <w:tcW w:w="3117" w:type="dxa"/>
            <w:tcBorders>
              <w:top w:val="single" w:sz="4" w:space="0" w:color="auto"/>
              <w:left w:val="single" w:sz="4" w:space="0" w:color="auto"/>
              <w:bottom w:val="single" w:sz="4" w:space="0" w:color="auto"/>
              <w:right w:val="single" w:sz="4" w:space="0" w:color="auto"/>
            </w:tcBorders>
            <w:hideMark/>
          </w:tcPr>
          <w:p w14:paraId="6CE33885"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N</w:t>
            </w:r>
            <w:r>
              <w:rPr>
                <w:rStyle w:val="normaltextrun"/>
                <w:rFonts w:eastAsiaTheme="minorHAnsi"/>
                <w:sz w:val="16"/>
                <w:szCs w:val="16"/>
                <w:lang w:eastAsia="en-US"/>
              </w:rPr>
              <w:t>/A</w:t>
            </w:r>
          </w:p>
        </w:tc>
      </w:tr>
      <w:tr w:rsidR="00A60FDD" w14:paraId="6EA303F1" w14:textId="77777777" w:rsidTr="00A60FDD">
        <w:tc>
          <w:tcPr>
            <w:tcW w:w="3116" w:type="dxa"/>
            <w:tcBorders>
              <w:top w:val="single" w:sz="4" w:space="0" w:color="auto"/>
              <w:left w:val="single" w:sz="4" w:space="0" w:color="auto"/>
              <w:bottom w:val="single" w:sz="4" w:space="0" w:color="auto"/>
              <w:right w:val="single" w:sz="4" w:space="0" w:color="auto"/>
            </w:tcBorders>
            <w:hideMark/>
          </w:tcPr>
          <w:p w14:paraId="5E0AE694"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M</w:t>
            </w:r>
            <w:r>
              <w:rPr>
                <w:rStyle w:val="normaltextrun"/>
                <w:rFonts w:eastAsiaTheme="minorHAnsi"/>
                <w:sz w:val="16"/>
                <w:szCs w:val="16"/>
                <w:lang w:eastAsia="en-US"/>
              </w:rPr>
              <w:t>apping</w:t>
            </w:r>
          </w:p>
        </w:tc>
        <w:tc>
          <w:tcPr>
            <w:tcW w:w="3117" w:type="dxa"/>
            <w:tcBorders>
              <w:top w:val="single" w:sz="4" w:space="0" w:color="auto"/>
              <w:left w:val="single" w:sz="4" w:space="0" w:color="auto"/>
              <w:bottom w:val="single" w:sz="4" w:space="0" w:color="auto"/>
              <w:right w:val="single" w:sz="4" w:space="0" w:color="auto"/>
            </w:tcBorders>
            <w:hideMark/>
          </w:tcPr>
          <w:p w14:paraId="633CAEB4"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R</w:t>
            </w:r>
            <w:r>
              <w:rPr>
                <w:rStyle w:val="normaltextrun"/>
                <w:rFonts w:eastAsiaTheme="minorHAnsi"/>
                <w:sz w:val="16"/>
                <w:szCs w:val="16"/>
                <w:lang w:eastAsia="en-US"/>
              </w:rPr>
              <w:t>equirement to record type, location, software/hardware information of equipment, review processes</w:t>
            </w:r>
          </w:p>
        </w:tc>
        <w:tc>
          <w:tcPr>
            <w:tcW w:w="3117" w:type="dxa"/>
            <w:tcBorders>
              <w:top w:val="single" w:sz="4" w:space="0" w:color="auto"/>
              <w:left w:val="single" w:sz="4" w:space="0" w:color="auto"/>
              <w:bottom w:val="single" w:sz="4" w:space="0" w:color="auto"/>
              <w:right w:val="single" w:sz="4" w:space="0" w:color="auto"/>
            </w:tcBorders>
            <w:hideMark/>
          </w:tcPr>
          <w:p w14:paraId="2A0721A8"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N/A</w:t>
            </w:r>
          </w:p>
        </w:tc>
      </w:tr>
      <w:tr w:rsidR="00A60FDD" w14:paraId="524351E3" w14:textId="77777777" w:rsidTr="00A60FDD">
        <w:tc>
          <w:tcPr>
            <w:tcW w:w="3116" w:type="dxa"/>
            <w:tcBorders>
              <w:top w:val="single" w:sz="4" w:space="0" w:color="auto"/>
              <w:left w:val="single" w:sz="4" w:space="0" w:color="auto"/>
              <w:bottom w:val="single" w:sz="4" w:space="0" w:color="auto"/>
              <w:right w:val="single" w:sz="4" w:space="0" w:color="auto"/>
            </w:tcBorders>
            <w:hideMark/>
          </w:tcPr>
          <w:p w14:paraId="7EDB338D"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Risk Management</w:t>
            </w:r>
          </w:p>
        </w:tc>
        <w:tc>
          <w:tcPr>
            <w:tcW w:w="3117" w:type="dxa"/>
            <w:tcBorders>
              <w:top w:val="single" w:sz="4" w:space="0" w:color="auto"/>
              <w:left w:val="single" w:sz="4" w:space="0" w:color="auto"/>
              <w:bottom w:val="single" w:sz="4" w:space="0" w:color="auto"/>
              <w:right w:val="single" w:sz="4" w:space="0" w:color="auto"/>
            </w:tcBorders>
            <w:hideMark/>
          </w:tcPr>
          <w:p w14:paraId="3A55A3EE"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Must identify and reduce risks and prepare for occurrence of security compromises</w:t>
            </w:r>
          </w:p>
        </w:tc>
        <w:tc>
          <w:tcPr>
            <w:tcW w:w="3117" w:type="dxa"/>
            <w:tcBorders>
              <w:top w:val="single" w:sz="4" w:space="0" w:color="auto"/>
              <w:left w:val="single" w:sz="4" w:space="0" w:color="auto"/>
              <w:bottom w:val="single" w:sz="4" w:space="0" w:color="auto"/>
              <w:right w:val="single" w:sz="4" w:space="0" w:color="auto"/>
            </w:tcBorders>
            <w:hideMark/>
          </w:tcPr>
          <w:p w14:paraId="027EB71C"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Must take appropriate / proportionate measures to manage risks to security of the network</w:t>
            </w:r>
          </w:p>
        </w:tc>
      </w:tr>
      <w:tr w:rsidR="00A60FDD" w14:paraId="01A720D6" w14:textId="77777777" w:rsidTr="00A60FDD">
        <w:tc>
          <w:tcPr>
            <w:tcW w:w="3116" w:type="dxa"/>
            <w:tcBorders>
              <w:top w:val="single" w:sz="4" w:space="0" w:color="auto"/>
              <w:left w:val="single" w:sz="4" w:space="0" w:color="auto"/>
              <w:bottom w:val="single" w:sz="4" w:space="0" w:color="auto"/>
              <w:right w:val="single" w:sz="4" w:space="0" w:color="auto"/>
            </w:tcBorders>
            <w:hideMark/>
          </w:tcPr>
          <w:p w14:paraId="7BA94B74"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Testing</w:t>
            </w:r>
          </w:p>
        </w:tc>
        <w:tc>
          <w:tcPr>
            <w:tcW w:w="3117" w:type="dxa"/>
            <w:tcBorders>
              <w:top w:val="single" w:sz="4" w:space="0" w:color="auto"/>
              <w:left w:val="single" w:sz="4" w:space="0" w:color="auto"/>
              <w:bottom w:val="single" w:sz="4" w:space="0" w:color="auto"/>
              <w:right w:val="single" w:sz="4" w:space="0" w:color="auto"/>
            </w:tcBorders>
            <w:hideMark/>
          </w:tcPr>
          <w:p w14:paraId="28C097C1"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Must carry out test to identify the risk of compromise.  Must simulate techniques used by real-world threat actors</w:t>
            </w:r>
          </w:p>
        </w:tc>
        <w:tc>
          <w:tcPr>
            <w:tcW w:w="3117" w:type="dxa"/>
            <w:tcBorders>
              <w:top w:val="single" w:sz="4" w:space="0" w:color="auto"/>
              <w:left w:val="single" w:sz="4" w:space="0" w:color="auto"/>
              <w:bottom w:val="single" w:sz="4" w:space="0" w:color="auto"/>
              <w:right w:val="single" w:sz="4" w:space="0" w:color="auto"/>
            </w:tcBorders>
            <w:hideMark/>
          </w:tcPr>
          <w:p w14:paraId="7F8A8F44"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N/A</w:t>
            </w:r>
          </w:p>
        </w:tc>
      </w:tr>
      <w:tr w:rsidR="00A60FDD" w14:paraId="62CA2786" w14:textId="77777777" w:rsidTr="00A60FDD">
        <w:tc>
          <w:tcPr>
            <w:tcW w:w="3116" w:type="dxa"/>
            <w:tcBorders>
              <w:top w:val="single" w:sz="4" w:space="0" w:color="auto"/>
              <w:left w:val="single" w:sz="4" w:space="0" w:color="auto"/>
              <w:bottom w:val="single" w:sz="4" w:space="0" w:color="auto"/>
              <w:right w:val="single" w:sz="4" w:space="0" w:color="auto"/>
            </w:tcBorders>
            <w:hideMark/>
          </w:tcPr>
          <w:p w14:paraId="03A37269"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Engagement with supervisory authorities</w:t>
            </w:r>
          </w:p>
        </w:tc>
        <w:tc>
          <w:tcPr>
            <w:tcW w:w="3117" w:type="dxa"/>
            <w:tcBorders>
              <w:top w:val="single" w:sz="4" w:space="0" w:color="auto"/>
              <w:left w:val="single" w:sz="4" w:space="0" w:color="auto"/>
              <w:bottom w:val="single" w:sz="4" w:space="0" w:color="auto"/>
              <w:right w:val="single" w:sz="4" w:space="0" w:color="auto"/>
            </w:tcBorders>
            <w:hideMark/>
          </w:tcPr>
          <w:p w14:paraId="3068D042"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Must inform Ofcom as soon as reasonably practicable of security compromise, must provide information under S.135 processes</w:t>
            </w:r>
          </w:p>
        </w:tc>
        <w:tc>
          <w:tcPr>
            <w:tcW w:w="3117" w:type="dxa"/>
            <w:tcBorders>
              <w:top w:val="single" w:sz="4" w:space="0" w:color="auto"/>
              <w:left w:val="single" w:sz="4" w:space="0" w:color="auto"/>
              <w:bottom w:val="single" w:sz="4" w:space="0" w:color="auto"/>
              <w:right w:val="single" w:sz="4" w:space="0" w:color="auto"/>
            </w:tcBorders>
            <w:hideMark/>
          </w:tcPr>
          <w:p w14:paraId="400A3619"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Must notify designated competent authority about any incident which has a significant impact on the continuity of essential services, including the number of users affected, duration etc.</w:t>
            </w:r>
          </w:p>
        </w:tc>
      </w:tr>
      <w:tr w:rsidR="00A60FDD" w14:paraId="03411D54" w14:textId="77777777" w:rsidTr="00A60FDD">
        <w:tc>
          <w:tcPr>
            <w:tcW w:w="3116" w:type="dxa"/>
            <w:tcBorders>
              <w:top w:val="single" w:sz="4" w:space="0" w:color="auto"/>
              <w:left w:val="single" w:sz="4" w:space="0" w:color="auto"/>
              <w:bottom w:val="single" w:sz="4" w:space="0" w:color="auto"/>
              <w:right w:val="single" w:sz="4" w:space="0" w:color="auto"/>
            </w:tcBorders>
            <w:hideMark/>
          </w:tcPr>
          <w:p w14:paraId="005B17F3"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Financial Sector continuity playbook</w:t>
            </w:r>
          </w:p>
        </w:tc>
        <w:tc>
          <w:tcPr>
            <w:tcW w:w="3117" w:type="dxa"/>
            <w:tcBorders>
              <w:top w:val="single" w:sz="4" w:space="0" w:color="auto"/>
              <w:left w:val="single" w:sz="4" w:space="0" w:color="auto"/>
              <w:bottom w:val="single" w:sz="4" w:space="0" w:color="auto"/>
              <w:right w:val="single" w:sz="4" w:space="0" w:color="auto"/>
            </w:tcBorders>
            <w:hideMark/>
          </w:tcPr>
          <w:p w14:paraId="41B277B4"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N/A</w:t>
            </w:r>
          </w:p>
        </w:tc>
        <w:tc>
          <w:tcPr>
            <w:tcW w:w="3117" w:type="dxa"/>
            <w:tcBorders>
              <w:top w:val="single" w:sz="4" w:space="0" w:color="auto"/>
              <w:left w:val="single" w:sz="4" w:space="0" w:color="auto"/>
              <w:bottom w:val="single" w:sz="4" w:space="0" w:color="auto"/>
              <w:right w:val="single" w:sz="4" w:space="0" w:color="auto"/>
            </w:tcBorders>
            <w:hideMark/>
          </w:tcPr>
          <w:p w14:paraId="76A71798"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N/A</w:t>
            </w:r>
          </w:p>
        </w:tc>
      </w:tr>
      <w:tr w:rsidR="00A60FDD" w14:paraId="64E35039" w14:textId="77777777" w:rsidTr="00A60FDD">
        <w:trPr>
          <w:trHeight w:val="47"/>
        </w:trPr>
        <w:tc>
          <w:tcPr>
            <w:tcW w:w="3116" w:type="dxa"/>
            <w:tcBorders>
              <w:top w:val="single" w:sz="4" w:space="0" w:color="auto"/>
              <w:left w:val="single" w:sz="4" w:space="0" w:color="auto"/>
              <w:bottom w:val="single" w:sz="4" w:space="0" w:color="auto"/>
              <w:right w:val="single" w:sz="4" w:space="0" w:color="auto"/>
            </w:tcBorders>
            <w:hideMark/>
          </w:tcPr>
          <w:p w14:paraId="740EE3C6"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Post-incident communication</w:t>
            </w:r>
          </w:p>
        </w:tc>
        <w:tc>
          <w:tcPr>
            <w:tcW w:w="3117" w:type="dxa"/>
            <w:tcBorders>
              <w:top w:val="single" w:sz="4" w:space="0" w:color="auto"/>
              <w:left w:val="single" w:sz="4" w:space="0" w:color="auto"/>
              <w:bottom w:val="single" w:sz="4" w:space="0" w:color="auto"/>
              <w:right w:val="single" w:sz="4" w:space="0" w:color="auto"/>
            </w:tcBorders>
            <w:hideMark/>
          </w:tcPr>
          <w:p w14:paraId="7A450EFA"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Duty to inform users of risks of a security compromise</w:t>
            </w:r>
          </w:p>
        </w:tc>
        <w:tc>
          <w:tcPr>
            <w:tcW w:w="3117" w:type="dxa"/>
            <w:tcBorders>
              <w:top w:val="single" w:sz="4" w:space="0" w:color="auto"/>
              <w:left w:val="single" w:sz="4" w:space="0" w:color="auto"/>
              <w:bottom w:val="single" w:sz="4" w:space="0" w:color="auto"/>
              <w:right w:val="single" w:sz="4" w:space="0" w:color="auto"/>
            </w:tcBorders>
            <w:hideMark/>
          </w:tcPr>
          <w:p w14:paraId="465C7AE4"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N/A</w:t>
            </w:r>
          </w:p>
        </w:tc>
      </w:tr>
      <w:tr w:rsidR="00A60FDD" w14:paraId="6EA76370" w14:textId="77777777" w:rsidTr="00A60FDD">
        <w:tc>
          <w:tcPr>
            <w:tcW w:w="3116" w:type="dxa"/>
            <w:tcBorders>
              <w:top w:val="single" w:sz="4" w:space="0" w:color="auto"/>
              <w:left w:val="single" w:sz="4" w:space="0" w:color="auto"/>
              <w:bottom w:val="single" w:sz="4" w:space="0" w:color="auto"/>
              <w:right w:val="single" w:sz="4" w:space="0" w:color="auto"/>
            </w:tcBorders>
            <w:hideMark/>
          </w:tcPr>
          <w:p w14:paraId="7F897AE9"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Learning and evolving</w:t>
            </w:r>
          </w:p>
        </w:tc>
        <w:tc>
          <w:tcPr>
            <w:tcW w:w="3117" w:type="dxa"/>
            <w:tcBorders>
              <w:top w:val="single" w:sz="4" w:space="0" w:color="auto"/>
              <w:left w:val="single" w:sz="4" w:space="0" w:color="auto"/>
              <w:bottom w:val="single" w:sz="4" w:space="0" w:color="auto"/>
              <w:right w:val="single" w:sz="4" w:space="0" w:color="auto"/>
            </w:tcBorders>
            <w:hideMark/>
          </w:tcPr>
          <w:p w14:paraId="583D458A"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N/A</w:t>
            </w:r>
          </w:p>
        </w:tc>
        <w:tc>
          <w:tcPr>
            <w:tcW w:w="3117" w:type="dxa"/>
            <w:tcBorders>
              <w:top w:val="single" w:sz="4" w:space="0" w:color="auto"/>
              <w:left w:val="single" w:sz="4" w:space="0" w:color="auto"/>
              <w:bottom w:val="single" w:sz="4" w:space="0" w:color="auto"/>
              <w:right w:val="single" w:sz="4" w:space="0" w:color="auto"/>
            </w:tcBorders>
            <w:hideMark/>
          </w:tcPr>
          <w:p w14:paraId="41A19394" w14:textId="77777777" w:rsidR="00A60FDD" w:rsidRDefault="00A60FDD">
            <w:pPr>
              <w:pStyle w:val="pf0"/>
              <w:jc w:val="center"/>
              <w:rPr>
                <w:rStyle w:val="normaltextrun"/>
                <w:rFonts w:eastAsiaTheme="minorHAnsi" w:cstheme="minorBidi"/>
                <w:sz w:val="16"/>
                <w:szCs w:val="16"/>
                <w:lang w:eastAsia="en-US"/>
              </w:rPr>
            </w:pPr>
            <w:r>
              <w:rPr>
                <w:rStyle w:val="normaltextrun"/>
                <w:rFonts w:eastAsiaTheme="minorHAnsi" w:cstheme="minorBidi"/>
                <w:sz w:val="16"/>
                <w:szCs w:val="16"/>
                <w:lang w:eastAsia="en-US"/>
              </w:rPr>
              <w:t>N/A</w:t>
            </w:r>
          </w:p>
        </w:tc>
      </w:tr>
    </w:tbl>
    <w:p w14:paraId="27095220" w14:textId="0966EEDA" w:rsidR="00A60FDD" w:rsidRPr="00CC3449" w:rsidRDefault="00A60FDD" w:rsidP="00CC3449">
      <w:pPr>
        <w:pStyle w:val="pf0"/>
        <w:rPr>
          <w:rStyle w:val="normaltextrun"/>
          <w:rFonts w:ascii="Roboto" w:eastAsiaTheme="minorHAnsi" w:hAnsi="Roboto" w:cstheme="minorBidi"/>
          <w:lang w:eastAsia="en-US"/>
        </w:rPr>
      </w:pPr>
      <w:r w:rsidRPr="00A60FDD">
        <w:rPr>
          <w:rStyle w:val="normaltextrun"/>
          <w:rFonts w:ascii="Roboto" w:eastAsiaTheme="minorHAnsi" w:hAnsi="Roboto" w:cstheme="minorBidi"/>
          <w:lang w:eastAsia="en-US"/>
        </w:rPr>
        <w:t xml:space="preserve">It is notable that where there was duplication between the security provisions of the Communications Act and NIS, Government took the decision to exempt communications providers from NIS to the extent that the Communications Act already provided regulatory oversight. </w:t>
      </w:r>
    </w:p>
    <w:p w14:paraId="40C23893" w14:textId="4DEA9C73" w:rsidR="00CC3449" w:rsidRPr="00142561" w:rsidRDefault="00CC3449" w:rsidP="00CC3449">
      <w:pPr>
        <w:pStyle w:val="pf0"/>
        <w:rPr>
          <w:rStyle w:val="normaltextrun"/>
          <w:rFonts w:ascii="Roboto" w:eastAsiaTheme="minorHAnsi" w:hAnsi="Roboto" w:cstheme="minorBidi"/>
          <w:b/>
          <w:bCs/>
          <w:lang w:eastAsia="en-US"/>
        </w:rPr>
      </w:pPr>
      <w:r w:rsidRPr="00142561">
        <w:rPr>
          <w:rStyle w:val="normaltextrun"/>
          <w:rFonts w:ascii="Roboto" w:eastAsiaTheme="minorHAnsi" w:hAnsi="Roboto" w:cstheme="minorBidi"/>
          <w:b/>
          <w:bCs/>
          <w:lang w:eastAsia="en-US"/>
        </w:rPr>
        <w:t>What are your views on the factors that the supervisory authorities should consider when assessing which third parties to recommend for designation as CTPs? Are there any aspects of the criteria discussed above that the supervisory authorities should clarify, develop or omit? Are there any additional factors that the supervisory authorities should take into account?</w:t>
      </w:r>
    </w:p>
    <w:p w14:paraId="23842C84" w14:textId="578F1068" w:rsidR="009A7790" w:rsidRDefault="0025548B" w:rsidP="0093777B">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Aside from the </w:t>
      </w:r>
      <w:r w:rsidR="0034031C">
        <w:rPr>
          <w:rStyle w:val="normaltextrun"/>
          <w:rFonts w:ascii="Roboto" w:eastAsiaTheme="minorHAnsi" w:hAnsi="Roboto" w:cstheme="minorBidi"/>
          <w:lang w:eastAsia="en-US"/>
        </w:rPr>
        <w:t xml:space="preserve">argument for equivalence, argued elsewhere in this </w:t>
      </w:r>
      <w:r w:rsidR="0034031C" w:rsidRPr="00AF2CF0">
        <w:rPr>
          <w:rStyle w:val="normaltextrun"/>
          <w:rFonts w:ascii="Roboto" w:eastAsiaTheme="minorHAnsi" w:hAnsi="Roboto" w:cstheme="minorBidi"/>
          <w:lang w:eastAsia="en-US"/>
        </w:rPr>
        <w:t>paper,</w:t>
      </w:r>
      <w:r w:rsidR="0034031C">
        <w:rPr>
          <w:rStyle w:val="normaltextrun"/>
          <w:rFonts w:ascii="Roboto" w:eastAsiaTheme="minorHAnsi" w:hAnsi="Roboto" w:cstheme="minorBidi"/>
          <w:lang w:eastAsia="en-US"/>
        </w:rPr>
        <w:t xml:space="preserve"> </w:t>
      </w:r>
      <w:r w:rsidR="008E0E2A">
        <w:rPr>
          <w:rStyle w:val="normaltextrun"/>
          <w:rFonts w:ascii="Roboto" w:eastAsiaTheme="minorHAnsi" w:hAnsi="Roboto" w:cstheme="minorBidi"/>
          <w:lang w:eastAsia="en-US"/>
        </w:rPr>
        <w:t xml:space="preserve">the </w:t>
      </w:r>
      <w:r w:rsidR="008222D9">
        <w:rPr>
          <w:rStyle w:val="normaltextrun"/>
          <w:rFonts w:ascii="Roboto" w:eastAsiaTheme="minorHAnsi" w:hAnsi="Roboto" w:cstheme="minorBidi"/>
          <w:lang w:eastAsia="en-US"/>
        </w:rPr>
        <w:t xml:space="preserve">broad </w:t>
      </w:r>
      <w:r w:rsidR="008E0E2A">
        <w:rPr>
          <w:rStyle w:val="normaltextrun"/>
          <w:rFonts w:ascii="Roboto" w:eastAsiaTheme="minorHAnsi" w:hAnsi="Roboto" w:cstheme="minorBidi"/>
          <w:lang w:eastAsia="en-US"/>
        </w:rPr>
        <w:t xml:space="preserve">criteria </w:t>
      </w:r>
      <w:r w:rsidR="008222D9">
        <w:rPr>
          <w:rStyle w:val="normaltextrun"/>
          <w:rFonts w:ascii="Roboto" w:eastAsiaTheme="minorHAnsi" w:hAnsi="Roboto" w:cstheme="minorBidi"/>
          <w:lang w:eastAsia="en-US"/>
        </w:rPr>
        <w:t xml:space="preserve">for CTP </w:t>
      </w:r>
      <w:r w:rsidR="008E0E2A">
        <w:rPr>
          <w:rStyle w:val="normaltextrun"/>
          <w:rFonts w:ascii="Roboto" w:eastAsiaTheme="minorHAnsi" w:hAnsi="Roboto" w:cstheme="minorBidi"/>
          <w:lang w:eastAsia="en-US"/>
        </w:rPr>
        <w:t xml:space="preserve">set out appears </w:t>
      </w:r>
      <w:r w:rsidR="00AB1DF8">
        <w:rPr>
          <w:rStyle w:val="normaltextrun"/>
          <w:rFonts w:ascii="Roboto" w:eastAsiaTheme="minorHAnsi" w:hAnsi="Roboto" w:cstheme="minorBidi"/>
          <w:lang w:eastAsia="en-US"/>
        </w:rPr>
        <w:t>to achieve</w:t>
      </w:r>
      <w:r w:rsidR="008222D9">
        <w:rPr>
          <w:rStyle w:val="normaltextrun"/>
          <w:rFonts w:ascii="Roboto" w:eastAsiaTheme="minorHAnsi" w:hAnsi="Roboto" w:cstheme="minorBidi"/>
          <w:lang w:eastAsia="en-US"/>
        </w:rPr>
        <w:t xml:space="preserve"> the policy objective. </w:t>
      </w:r>
      <w:r w:rsidR="004E018C">
        <w:rPr>
          <w:rStyle w:val="normaltextrun"/>
          <w:rFonts w:ascii="Roboto" w:eastAsiaTheme="minorHAnsi" w:hAnsi="Roboto" w:cstheme="minorBidi"/>
          <w:lang w:eastAsia="en-US"/>
        </w:rPr>
        <w:t xml:space="preserve">Whilst we recognise that this discussion paper is the beginning of the process, more detail will be needed </w:t>
      </w:r>
      <w:r w:rsidR="009856D6">
        <w:rPr>
          <w:rStyle w:val="normaltextrun"/>
          <w:rFonts w:ascii="Roboto" w:eastAsiaTheme="minorHAnsi" w:hAnsi="Roboto" w:cstheme="minorBidi"/>
          <w:lang w:eastAsia="en-US"/>
        </w:rPr>
        <w:t xml:space="preserve">for </w:t>
      </w:r>
      <w:r w:rsidR="009856D6">
        <w:rPr>
          <w:rStyle w:val="normaltextrun"/>
          <w:rFonts w:ascii="Roboto" w:eastAsiaTheme="minorHAnsi" w:hAnsi="Roboto" w:cstheme="minorBidi"/>
          <w:lang w:eastAsia="en-US"/>
        </w:rPr>
        <w:lastRenderedPageBreak/>
        <w:t xml:space="preserve">providers who may be in-scope to understand more. </w:t>
      </w:r>
      <w:r w:rsidR="0093025F">
        <w:rPr>
          <w:rStyle w:val="normaltextrun"/>
          <w:rFonts w:ascii="Roboto" w:eastAsiaTheme="minorHAnsi" w:hAnsi="Roboto" w:cstheme="minorBidi"/>
          <w:lang w:eastAsia="en-US"/>
        </w:rPr>
        <w:t>This should include</w:t>
      </w:r>
      <w:r w:rsidR="0093025F" w:rsidRPr="0093025F">
        <w:rPr>
          <w:rStyle w:val="normaltextrun"/>
          <w:rFonts w:ascii="Roboto" w:eastAsiaTheme="minorHAnsi" w:hAnsi="Roboto" w:cstheme="minorBidi"/>
          <w:lang w:eastAsia="en-US"/>
        </w:rPr>
        <w:t xml:space="preserve"> clear criteria and parameters for assessments and recommendations by the </w:t>
      </w:r>
      <w:r w:rsidR="008D2296">
        <w:rPr>
          <w:rStyle w:val="normaltextrun"/>
          <w:rFonts w:ascii="Roboto" w:eastAsiaTheme="minorHAnsi" w:hAnsi="Roboto" w:cstheme="minorBidi"/>
          <w:lang w:eastAsia="en-US"/>
        </w:rPr>
        <w:t>regulators</w:t>
      </w:r>
      <w:r w:rsidR="0093025F" w:rsidRPr="0093025F">
        <w:rPr>
          <w:rStyle w:val="normaltextrun"/>
          <w:rFonts w:ascii="Roboto" w:eastAsiaTheme="minorHAnsi" w:hAnsi="Roboto" w:cstheme="minorBidi"/>
          <w:lang w:eastAsia="en-US"/>
        </w:rPr>
        <w:t xml:space="preserve"> and a </w:t>
      </w:r>
      <w:r w:rsidR="008D2296">
        <w:rPr>
          <w:rStyle w:val="normaltextrun"/>
          <w:rFonts w:ascii="Roboto" w:eastAsiaTheme="minorHAnsi" w:hAnsi="Roboto" w:cstheme="minorBidi"/>
          <w:lang w:eastAsia="en-US"/>
        </w:rPr>
        <w:t xml:space="preserve">further </w:t>
      </w:r>
      <w:r w:rsidR="0093025F" w:rsidRPr="0093025F">
        <w:rPr>
          <w:rStyle w:val="normaltextrun"/>
          <w:rFonts w:ascii="Roboto" w:eastAsiaTheme="minorHAnsi" w:hAnsi="Roboto" w:cstheme="minorBidi"/>
          <w:lang w:eastAsia="en-US"/>
        </w:rPr>
        <w:t xml:space="preserve">well-structured </w:t>
      </w:r>
      <w:r w:rsidR="008D2296">
        <w:rPr>
          <w:rStyle w:val="normaltextrun"/>
          <w:rFonts w:ascii="Roboto" w:eastAsiaTheme="minorHAnsi" w:hAnsi="Roboto" w:cstheme="minorBidi"/>
          <w:lang w:eastAsia="en-US"/>
        </w:rPr>
        <w:t xml:space="preserve">consultation </w:t>
      </w:r>
      <w:r w:rsidR="0093025F" w:rsidRPr="0093025F">
        <w:rPr>
          <w:rStyle w:val="normaltextrun"/>
          <w:rFonts w:ascii="Roboto" w:eastAsiaTheme="minorHAnsi" w:hAnsi="Roboto" w:cstheme="minorBidi"/>
          <w:lang w:eastAsia="en-US"/>
        </w:rPr>
        <w:t xml:space="preserve">between the providers in scope and regulators </w:t>
      </w:r>
      <w:r w:rsidR="008D2296">
        <w:rPr>
          <w:rStyle w:val="normaltextrun"/>
          <w:rFonts w:ascii="Roboto" w:eastAsiaTheme="minorHAnsi" w:hAnsi="Roboto" w:cstheme="minorBidi"/>
          <w:lang w:eastAsia="en-US"/>
        </w:rPr>
        <w:t xml:space="preserve">as </w:t>
      </w:r>
      <w:r w:rsidR="009A7790">
        <w:rPr>
          <w:rStyle w:val="normaltextrun"/>
          <w:rFonts w:ascii="Roboto" w:eastAsiaTheme="minorHAnsi" w:hAnsi="Roboto" w:cstheme="minorBidi"/>
          <w:lang w:eastAsia="en-US"/>
        </w:rPr>
        <w:t>rules and criteria are being developed</w:t>
      </w:r>
      <w:r w:rsidR="0093025F" w:rsidRPr="0093025F">
        <w:rPr>
          <w:rStyle w:val="normaltextrun"/>
          <w:rFonts w:ascii="Roboto" w:eastAsiaTheme="minorHAnsi" w:hAnsi="Roboto" w:cstheme="minorBidi"/>
          <w:lang w:eastAsia="en-US"/>
        </w:rPr>
        <w:t xml:space="preserve">. </w:t>
      </w:r>
    </w:p>
    <w:p w14:paraId="26754458" w14:textId="2042D740" w:rsidR="00D56A57" w:rsidRDefault="00D56A57" w:rsidP="0093777B">
      <w:pPr>
        <w:pStyle w:val="pf0"/>
        <w:rPr>
          <w:rStyle w:val="normaltextrun"/>
          <w:rFonts w:ascii="Roboto" w:eastAsiaTheme="minorHAnsi" w:hAnsi="Roboto" w:cstheme="minorBidi"/>
          <w:lang w:eastAsia="en-US"/>
        </w:rPr>
      </w:pPr>
      <w:r w:rsidRPr="00D56A57">
        <w:rPr>
          <w:rStyle w:val="normaltextrun"/>
          <w:rFonts w:ascii="Roboto" w:eastAsiaTheme="minorHAnsi" w:hAnsi="Roboto" w:cstheme="minorBidi"/>
          <w:lang w:eastAsia="en-US"/>
        </w:rPr>
        <w:t>It would also be helpful to clarify whether the supervisory authorities intend to re-assess service providers periodically, for example annually, for the purposes of identifying CTPs in order to take into account changes that may affect whether a service provider meets the criteria for being designated as a CTP.</w:t>
      </w:r>
    </w:p>
    <w:p w14:paraId="3C80BE65" w14:textId="087DD2F1" w:rsidR="0093777B" w:rsidRPr="00CC3449" w:rsidRDefault="009A7790"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This consultation should also </w:t>
      </w:r>
      <w:r w:rsidR="00AB7D83">
        <w:rPr>
          <w:rStyle w:val="normaltextrun"/>
          <w:rFonts w:ascii="Roboto" w:eastAsiaTheme="minorHAnsi" w:hAnsi="Roboto" w:cstheme="minorBidi"/>
          <w:lang w:eastAsia="en-US"/>
        </w:rPr>
        <w:t>provide o</w:t>
      </w:r>
      <w:r w:rsidR="00AB7D83" w:rsidRPr="00AB7D83">
        <w:rPr>
          <w:rStyle w:val="normaltextrun"/>
          <w:rFonts w:ascii="Roboto" w:eastAsiaTheme="minorHAnsi" w:hAnsi="Roboto" w:cstheme="minorBidi"/>
          <w:lang w:eastAsia="en-US"/>
        </w:rPr>
        <w:t>versight plans</w:t>
      </w:r>
      <w:r w:rsidR="00AB7D83">
        <w:rPr>
          <w:rStyle w:val="normaltextrun"/>
          <w:rFonts w:ascii="Roboto" w:eastAsiaTheme="minorHAnsi" w:hAnsi="Roboto" w:cstheme="minorBidi"/>
          <w:lang w:eastAsia="en-US"/>
        </w:rPr>
        <w:t xml:space="preserve">, current </w:t>
      </w:r>
      <w:r w:rsidR="00AB7D83" w:rsidRPr="00AB7D83">
        <w:rPr>
          <w:rStyle w:val="normaltextrun"/>
          <w:rFonts w:ascii="Roboto" w:eastAsiaTheme="minorHAnsi" w:hAnsi="Roboto" w:cstheme="minorBidi"/>
          <w:lang w:eastAsia="en-US"/>
        </w:rPr>
        <w:t xml:space="preserve">recommendations, </w:t>
      </w:r>
      <w:r w:rsidR="00AB7D83">
        <w:rPr>
          <w:rStyle w:val="normaltextrun"/>
          <w:rFonts w:ascii="Roboto" w:eastAsiaTheme="minorHAnsi" w:hAnsi="Roboto" w:cstheme="minorBidi"/>
          <w:lang w:eastAsia="en-US"/>
        </w:rPr>
        <w:t xml:space="preserve">and </w:t>
      </w:r>
      <w:r w:rsidR="00AB7D83" w:rsidRPr="00AB7D83">
        <w:rPr>
          <w:rStyle w:val="normaltextrun"/>
          <w:rFonts w:ascii="Roboto" w:eastAsiaTheme="minorHAnsi" w:hAnsi="Roboto" w:cstheme="minorBidi"/>
          <w:lang w:eastAsia="en-US"/>
        </w:rPr>
        <w:t xml:space="preserve">remediation mechanisms before </w:t>
      </w:r>
      <w:r w:rsidR="00AB7D83">
        <w:rPr>
          <w:rStyle w:val="normaltextrun"/>
          <w:rFonts w:ascii="Roboto" w:eastAsiaTheme="minorHAnsi" w:hAnsi="Roboto" w:cstheme="minorBidi"/>
          <w:lang w:eastAsia="en-US"/>
        </w:rPr>
        <w:t xml:space="preserve">rules are finalised. The purpose of this would be to avoid any </w:t>
      </w:r>
      <w:r w:rsidR="00AB7D83" w:rsidRPr="00AB7D83">
        <w:rPr>
          <w:rStyle w:val="normaltextrun"/>
          <w:rFonts w:ascii="Roboto" w:eastAsiaTheme="minorHAnsi" w:hAnsi="Roboto" w:cstheme="minorBidi"/>
          <w:lang w:eastAsia="en-US"/>
        </w:rPr>
        <w:t>disproportionate or non-workable recommendations</w:t>
      </w:r>
      <w:r w:rsidR="00AB7D83">
        <w:rPr>
          <w:rStyle w:val="normaltextrun"/>
          <w:rFonts w:ascii="Roboto" w:eastAsiaTheme="minorHAnsi" w:hAnsi="Roboto" w:cstheme="minorBidi"/>
          <w:lang w:eastAsia="en-US"/>
        </w:rPr>
        <w:t>. techUK will gladly facilitate any meetings</w:t>
      </w:r>
      <w:r w:rsidR="00153132">
        <w:rPr>
          <w:rStyle w:val="normaltextrun"/>
          <w:rFonts w:ascii="Roboto" w:eastAsiaTheme="minorHAnsi" w:hAnsi="Roboto" w:cstheme="minorBidi"/>
          <w:lang w:eastAsia="en-US"/>
        </w:rPr>
        <w:t xml:space="preserve"> with </w:t>
      </w:r>
      <w:r w:rsidR="00955EFF">
        <w:rPr>
          <w:rStyle w:val="normaltextrun"/>
          <w:rFonts w:ascii="Roboto" w:eastAsiaTheme="minorHAnsi" w:hAnsi="Roboto" w:cstheme="minorBidi"/>
          <w:lang w:eastAsia="en-US"/>
        </w:rPr>
        <w:t>providers who may be in-scope as many will be within our membership.</w:t>
      </w:r>
    </w:p>
    <w:p w14:paraId="76014800" w14:textId="6AEC6EA1" w:rsidR="00CC3449" w:rsidRPr="00153132" w:rsidRDefault="00CC3449" w:rsidP="00CC3449">
      <w:pPr>
        <w:pStyle w:val="pf0"/>
        <w:rPr>
          <w:rStyle w:val="normaltextrun"/>
          <w:rFonts w:ascii="Roboto" w:eastAsiaTheme="minorHAnsi" w:hAnsi="Roboto" w:cstheme="minorBidi"/>
          <w:b/>
          <w:bCs/>
          <w:lang w:eastAsia="en-US"/>
        </w:rPr>
      </w:pPr>
      <w:r w:rsidRPr="00153132">
        <w:rPr>
          <w:rStyle w:val="normaltextrun"/>
          <w:rFonts w:ascii="Roboto" w:eastAsiaTheme="minorHAnsi" w:hAnsi="Roboto" w:cstheme="minorBidi"/>
          <w:b/>
          <w:bCs/>
          <w:lang w:eastAsia="en-US"/>
        </w:rPr>
        <w:t>What are your views on the supervisory authorities’ potential approach for assessing concentration, materiality and potential impact in the provision of third party services to firms and FMIs? Are there alternative approaches for doing so that could be more effective or pragmatic?</w:t>
      </w:r>
    </w:p>
    <w:p w14:paraId="0B5CFAF8" w14:textId="0D944521" w:rsidR="0093777B" w:rsidRDefault="002D0815"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The </w:t>
      </w:r>
      <w:r w:rsidR="008113E9">
        <w:rPr>
          <w:rStyle w:val="normaltextrun"/>
          <w:rFonts w:ascii="Roboto" w:eastAsiaTheme="minorHAnsi" w:hAnsi="Roboto" w:cstheme="minorBidi"/>
          <w:lang w:eastAsia="en-US"/>
        </w:rPr>
        <w:t xml:space="preserve">high-level </w:t>
      </w:r>
      <w:r>
        <w:rPr>
          <w:rStyle w:val="normaltextrun"/>
          <w:rFonts w:ascii="Roboto" w:eastAsiaTheme="minorHAnsi" w:hAnsi="Roboto" w:cstheme="minorBidi"/>
          <w:lang w:eastAsia="en-US"/>
        </w:rPr>
        <w:t>approach outlined is a sensible one</w:t>
      </w:r>
      <w:r w:rsidR="008113E9">
        <w:rPr>
          <w:rStyle w:val="normaltextrun"/>
          <w:rFonts w:ascii="Roboto" w:eastAsiaTheme="minorHAnsi" w:hAnsi="Roboto" w:cstheme="minorBidi"/>
          <w:lang w:eastAsia="en-US"/>
        </w:rPr>
        <w:t>;</w:t>
      </w:r>
      <w:r>
        <w:rPr>
          <w:rStyle w:val="normaltextrun"/>
          <w:rFonts w:ascii="Roboto" w:eastAsiaTheme="minorHAnsi" w:hAnsi="Roboto" w:cstheme="minorBidi"/>
          <w:lang w:eastAsia="en-US"/>
        </w:rPr>
        <w:t xml:space="preserve"> however</w:t>
      </w:r>
      <w:r w:rsidR="008113E9">
        <w:rPr>
          <w:rStyle w:val="normaltextrun"/>
          <w:rFonts w:ascii="Roboto" w:eastAsiaTheme="minorHAnsi" w:hAnsi="Roboto" w:cstheme="minorBidi"/>
          <w:lang w:eastAsia="en-US"/>
        </w:rPr>
        <w:t>,</w:t>
      </w:r>
      <w:r>
        <w:rPr>
          <w:rStyle w:val="normaltextrun"/>
          <w:rFonts w:ascii="Roboto" w:eastAsiaTheme="minorHAnsi" w:hAnsi="Roboto" w:cstheme="minorBidi"/>
          <w:lang w:eastAsia="en-US"/>
        </w:rPr>
        <w:t xml:space="preserve"> </w:t>
      </w:r>
      <w:r w:rsidRPr="00065FEE">
        <w:rPr>
          <w:rStyle w:val="normaltextrun"/>
          <w:rFonts w:ascii="Roboto" w:eastAsiaTheme="minorHAnsi" w:hAnsi="Roboto" w:cstheme="minorBidi"/>
          <w:lang w:eastAsia="en-US"/>
        </w:rPr>
        <w:t>members are keen to understand</w:t>
      </w:r>
      <w:r w:rsidR="008113E9">
        <w:rPr>
          <w:rStyle w:val="normaltextrun"/>
          <w:rFonts w:ascii="Roboto" w:eastAsiaTheme="minorHAnsi" w:hAnsi="Roboto" w:cstheme="minorBidi"/>
          <w:lang w:eastAsia="en-US"/>
        </w:rPr>
        <w:t xml:space="preserve"> more detail of how this criteria will be determined, how the recommendation will be made and on what basis HMT will make the decision (i.e. do they consider any other </w:t>
      </w:r>
      <w:r w:rsidR="00885249">
        <w:rPr>
          <w:rStyle w:val="normaltextrun"/>
          <w:rFonts w:ascii="Roboto" w:eastAsiaTheme="minorHAnsi" w:hAnsi="Roboto" w:cstheme="minorBidi"/>
          <w:lang w:eastAsia="en-US"/>
        </w:rPr>
        <w:t>criteria or simply take the recommendation made by the PRA). Without this detail and opportunity to help shape it, it is difficult</w:t>
      </w:r>
      <w:r w:rsidR="00BF2F22">
        <w:rPr>
          <w:rStyle w:val="normaltextrun"/>
          <w:rFonts w:ascii="Roboto" w:eastAsiaTheme="minorHAnsi" w:hAnsi="Roboto" w:cstheme="minorBidi"/>
          <w:lang w:eastAsia="en-US"/>
        </w:rPr>
        <w:t xml:space="preserve"> to comment further.</w:t>
      </w:r>
    </w:p>
    <w:p w14:paraId="2C0FB11C" w14:textId="4C74E1E9" w:rsidR="00BF2F22" w:rsidRPr="00CC3449" w:rsidRDefault="00BF2F22"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techUK also welcomes the assessment that </w:t>
      </w:r>
      <w:r w:rsidR="007435C6">
        <w:rPr>
          <w:rStyle w:val="normaltextrun"/>
          <w:rFonts w:ascii="Roboto" w:eastAsiaTheme="minorHAnsi" w:hAnsi="Roboto" w:cstheme="minorBidi"/>
          <w:lang w:eastAsia="en-US"/>
        </w:rPr>
        <w:t>few in number will be in-scope of this work with the indication it will be only those providers who truly are critical to</w:t>
      </w:r>
      <w:r w:rsidR="00263F6D">
        <w:rPr>
          <w:rStyle w:val="normaltextrun"/>
          <w:rFonts w:ascii="Roboto" w:eastAsiaTheme="minorHAnsi" w:hAnsi="Roboto" w:cstheme="minorBidi"/>
          <w:lang w:eastAsia="en-US"/>
        </w:rPr>
        <w:t xml:space="preserve"> a FSIs.</w:t>
      </w:r>
    </w:p>
    <w:p w14:paraId="2A3417B8" w14:textId="7CF8DF2B" w:rsidR="00CC3449" w:rsidRPr="00D15819" w:rsidRDefault="00CC3449" w:rsidP="00CC3449">
      <w:pPr>
        <w:pStyle w:val="pf0"/>
        <w:rPr>
          <w:rStyle w:val="normaltextrun"/>
          <w:rFonts w:ascii="Roboto" w:eastAsiaTheme="minorHAnsi" w:hAnsi="Roboto" w:cstheme="minorBidi"/>
          <w:b/>
          <w:bCs/>
          <w:lang w:eastAsia="en-US"/>
        </w:rPr>
      </w:pPr>
      <w:r w:rsidRPr="00D15819">
        <w:rPr>
          <w:rStyle w:val="normaltextrun"/>
          <w:rFonts w:ascii="Roboto" w:eastAsiaTheme="minorHAnsi" w:hAnsi="Roboto" w:cstheme="minorBidi"/>
          <w:b/>
          <w:bCs/>
          <w:lang w:eastAsia="en-US"/>
        </w:rPr>
        <w:t>What are your views on how best to take into account potential linkages with other regimes outside financial services when considering the recommendation of third parties as CTPs to HMT? How could the supervisory authorities improve coordination with other competent authorities and public bodies outside the finance sector?</w:t>
      </w:r>
    </w:p>
    <w:p w14:paraId="1235CBF9" w14:textId="77777777" w:rsidR="00AE7BBA" w:rsidRDefault="004C34EC" w:rsidP="0093777B">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This is a crucial question and should be at the heart of </w:t>
      </w:r>
      <w:r w:rsidR="00D15819">
        <w:rPr>
          <w:rStyle w:val="normaltextrun"/>
          <w:rFonts w:ascii="Roboto" w:eastAsiaTheme="minorHAnsi" w:hAnsi="Roboto" w:cstheme="minorBidi"/>
          <w:lang w:eastAsia="en-US"/>
        </w:rPr>
        <w:t>Government</w:t>
      </w:r>
      <w:r w:rsidR="00460604">
        <w:rPr>
          <w:rStyle w:val="normaltextrun"/>
          <w:rFonts w:ascii="Roboto" w:eastAsiaTheme="minorHAnsi" w:hAnsi="Roboto" w:cstheme="minorBidi"/>
          <w:lang w:eastAsia="en-US"/>
        </w:rPr>
        <w:t xml:space="preserve"> and </w:t>
      </w:r>
      <w:r w:rsidR="00D15819">
        <w:rPr>
          <w:rStyle w:val="normaltextrun"/>
          <w:rFonts w:ascii="Roboto" w:eastAsiaTheme="minorHAnsi" w:hAnsi="Roboto" w:cstheme="minorBidi"/>
          <w:lang w:eastAsia="en-US"/>
        </w:rPr>
        <w:t>all regulator’s minds when forming policy which cuts across several sectors.</w:t>
      </w:r>
      <w:r w:rsidR="004E1948">
        <w:rPr>
          <w:rStyle w:val="normaltextrun"/>
          <w:rFonts w:ascii="Roboto" w:eastAsiaTheme="minorHAnsi" w:hAnsi="Roboto" w:cstheme="minorBidi"/>
          <w:lang w:eastAsia="en-US"/>
        </w:rPr>
        <w:t xml:space="preserve"> Some members raise concerns that </w:t>
      </w:r>
      <w:r w:rsidR="007E1E0D">
        <w:rPr>
          <w:rStyle w:val="normaltextrun"/>
          <w:rFonts w:ascii="Roboto" w:eastAsiaTheme="minorHAnsi" w:hAnsi="Roboto" w:cstheme="minorBidi"/>
          <w:lang w:eastAsia="en-US"/>
        </w:rPr>
        <w:t xml:space="preserve">the new regime, however well intentioned, </w:t>
      </w:r>
      <w:r w:rsidR="007E1E0D" w:rsidRPr="007E1E0D">
        <w:rPr>
          <w:rStyle w:val="normaltextrun"/>
          <w:rFonts w:ascii="Roboto" w:eastAsiaTheme="minorHAnsi" w:hAnsi="Roboto" w:cstheme="minorBidi"/>
          <w:lang w:eastAsia="en-US"/>
        </w:rPr>
        <w:t>gives very broad powers to the regulatory authorities over third parties on a par with the powers the regulator currently exercises over the firms</w:t>
      </w:r>
      <w:r w:rsidR="002B1C6C">
        <w:rPr>
          <w:rStyle w:val="normaltextrun"/>
          <w:rFonts w:ascii="Roboto" w:eastAsiaTheme="minorHAnsi" w:hAnsi="Roboto" w:cstheme="minorBidi"/>
          <w:lang w:eastAsia="en-US"/>
        </w:rPr>
        <w:t>.</w:t>
      </w:r>
      <w:r w:rsidR="001C08AE">
        <w:rPr>
          <w:rStyle w:val="normaltextrun"/>
          <w:rFonts w:ascii="Roboto" w:eastAsiaTheme="minorHAnsi" w:hAnsi="Roboto" w:cstheme="minorBidi"/>
          <w:lang w:eastAsia="en-US"/>
        </w:rPr>
        <w:t xml:space="preserve"> </w:t>
      </w:r>
    </w:p>
    <w:p w14:paraId="0A02F86E" w14:textId="615C25DB" w:rsidR="005E698F" w:rsidRDefault="001C08AE" w:rsidP="0093777B">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Digital and data services, by their very nature, run though almost every sector of the economy and </w:t>
      </w:r>
      <w:r w:rsidR="00F13C6E">
        <w:rPr>
          <w:rStyle w:val="normaltextrun"/>
          <w:rFonts w:ascii="Roboto" w:eastAsiaTheme="minorHAnsi" w:hAnsi="Roboto" w:cstheme="minorBidi"/>
          <w:lang w:eastAsia="en-US"/>
        </w:rPr>
        <w:t xml:space="preserve">there is a risk that regulators in different sectors take separate approaches which </w:t>
      </w:r>
      <w:r w:rsidR="00AE7BBA">
        <w:rPr>
          <w:rStyle w:val="normaltextrun"/>
          <w:rFonts w:ascii="Roboto" w:eastAsiaTheme="minorHAnsi" w:hAnsi="Roboto" w:cstheme="minorBidi"/>
          <w:lang w:eastAsia="en-US"/>
        </w:rPr>
        <w:t xml:space="preserve">would amount to dual/poly regulation. </w:t>
      </w:r>
      <w:r w:rsidR="001D061C">
        <w:rPr>
          <w:rStyle w:val="normaltextrun"/>
          <w:rFonts w:ascii="Roboto" w:eastAsiaTheme="minorHAnsi" w:hAnsi="Roboto" w:cstheme="minorBidi"/>
          <w:lang w:eastAsia="en-US"/>
        </w:rPr>
        <w:t xml:space="preserve">Many of the providers who will be in scope of the CTP rules </w:t>
      </w:r>
      <w:r w:rsidR="00C45DE2">
        <w:rPr>
          <w:rStyle w:val="normaltextrun"/>
          <w:rFonts w:ascii="Roboto" w:eastAsiaTheme="minorHAnsi" w:hAnsi="Roboto" w:cstheme="minorBidi"/>
          <w:lang w:eastAsia="en-US"/>
        </w:rPr>
        <w:t xml:space="preserve">offer services to more than one sector and ring-fencing an </w:t>
      </w:r>
      <w:r w:rsidR="00C45DE2">
        <w:rPr>
          <w:rStyle w:val="normaltextrun"/>
          <w:rFonts w:ascii="Roboto" w:eastAsiaTheme="minorHAnsi" w:hAnsi="Roboto" w:cstheme="minorBidi"/>
          <w:lang w:eastAsia="en-US"/>
        </w:rPr>
        <w:lastRenderedPageBreak/>
        <w:t xml:space="preserve">approach or playbook to just one sector, in this case financial services, is </w:t>
      </w:r>
      <w:r w:rsidR="00A35CC9">
        <w:rPr>
          <w:rStyle w:val="normaltextrun"/>
          <w:rFonts w:ascii="Roboto" w:eastAsiaTheme="minorHAnsi" w:hAnsi="Roboto" w:cstheme="minorBidi"/>
          <w:lang w:eastAsia="en-US"/>
        </w:rPr>
        <w:t xml:space="preserve">not something which can be done. </w:t>
      </w:r>
      <w:r w:rsidR="005E698F">
        <w:rPr>
          <w:rStyle w:val="normaltextrun"/>
          <w:rFonts w:ascii="Roboto" w:eastAsiaTheme="minorHAnsi" w:hAnsi="Roboto" w:cstheme="minorBidi"/>
          <w:lang w:eastAsia="en-US"/>
        </w:rPr>
        <w:t xml:space="preserve">Conversely, care also needs to be exercised in the wording of the rules to ensure that </w:t>
      </w:r>
      <w:r w:rsidR="003C015C">
        <w:rPr>
          <w:rStyle w:val="normaltextrun"/>
          <w:rFonts w:ascii="Roboto" w:eastAsiaTheme="minorHAnsi" w:hAnsi="Roboto" w:cstheme="minorBidi"/>
          <w:lang w:eastAsia="en-US"/>
        </w:rPr>
        <w:t>the scope does not creep to a corporate level, especially where other services may be offered by a CTP.</w:t>
      </w:r>
      <w:r w:rsidR="00A12D20">
        <w:rPr>
          <w:rStyle w:val="normaltextrun"/>
          <w:rFonts w:ascii="Roboto" w:eastAsiaTheme="minorHAnsi" w:hAnsi="Roboto" w:cstheme="minorBidi"/>
          <w:lang w:eastAsia="en-US"/>
        </w:rPr>
        <w:t xml:space="preserve"> </w:t>
      </w:r>
      <w:r w:rsidR="005628B3">
        <w:rPr>
          <w:rStyle w:val="normaltextrun"/>
          <w:rFonts w:ascii="Roboto" w:eastAsiaTheme="minorHAnsi" w:hAnsi="Roboto" w:cstheme="minorBidi"/>
          <w:lang w:eastAsia="en-US"/>
        </w:rPr>
        <w:t xml:space="preserve">With this in mind, we recommend only regulating those services designated as being ‘critical’ with </w:t>
      </w:r>
      <w:r w:rsidR="00B97DB0">
        <w:rPr>
          <w:rStyle w:val="normaltextrun"/>
          <w:rFonts w:ascii="Roboto" w:eastAsiaTheme="minorHAnsi" w:hAnsi="Roboto" w:cstheme="minorBidi"/>
          <w:lang w:eastAsia="en-US"/>
        </w:rPr>
        <w:t xml:space="preserve">clear definitions and explanations to provide </w:t>
      </w:r>
      <w:r w:rsidR="00F726B1">
        <w:rPr>
          <w:rStyle w:val="normaltextrun"/>
          <w:rFonts w:ascii="Roboto" w:eastAsiaTheme="minorHAnsi" w:hAnsi="Roboto" w:cstheme="minorBidi"/>
          <w:lang w:eastAsia="en-US"/>
        </w:rPr>
        <w:t>clarity and certainty.</w:t>
      </w:r>
      <w:r w:rsidR="006637B1">
        <w:rPr>
          <w:rStyle w:val="normaltextrun"/>
          <w:rFonts w:ascii="Roboto" w:eastAsiaTheme="minorHAnsi" w:hAnsi="Roboto" w:cstheme="minorBidi"/>
          <w:lang w:eastAsia="en-US"/>
        </w:rPr>
        <w:t xml:space="preserve"> </w:t>
      </w:r>
      <w:r w:rsidR="007754A2">
        <w:rPr>
          <w:rStyle w:val="normaltextrun"/>
          <w:rFonts w:ascii="Roboto" w:eastAsiaTheme="minorHAnsi" w:hAnsi="Roboto" w:cstheme="minorBidi"/>
          <w:lang w:eastAsia="en-US"/>
        </w:rPr>
        <w:t>We also suggest the FCA/PRA</w:t>
      </w:r>
      <w:r w:rsidR="006637B1" w:rsidRPr="006637B1">
        <w:rPr>
          <w:rStyle w:val="normaltextrun"/>
          <w:rFonts w:ascii="Roboto" w:eastAsiaTheme="minorHAnsi" w:hAnsi="Roboto" w:cstheme="minorBidi"/>
          <w:lang w:eastAsia="en-US"/>
        </w:rPr>
        <w:t xml:space="preserve"> </w:t>
      </w:r>
      <w:r w:rsidR="007754A2">
        <w:rPr>
          <w:rStyle w:val="normaltextrun"/>
          <w:rFonts w:ascii="Roboto" w:eastAsiaTheme="minorHAnsi" w:hAnsi="Roboto" w:cstheme="minorBidi"/>
          <w:lang w:eastAsia="en-US"/>
        </w:rPr>
        <w:t xml:space="preserve">seek to </w:t>
      </w:r>
      <w:r w:rsidR="006637B1" w:rsidRPr="006637B1">
        <w:rPr>
          <w:rStyle w:val="normaltextrun"/>
          <w:rFonts w:ascii="Roboto" w:eastAsiaTheme="minorHAnsi" w:hAnsi="Roboto" w:cstheme="minorBidi"/>
          <w:lang w:eastAsia="en-US"/>
        </w:rPr>
        <w:t xml:space="preserve">align the methodology with </w:t>
      </w:r>
      <w:r w:rsidR="00482251">
        <w:rPr>
          <w:rStyle w:val="normaltextrun"/>
          <w:rFonts w:ascii="Roboto" w:eastAsiaTheme="minorHAnsi" w:hAnsi="Roboto" w:cstheme="minorBidi"/>
          <w:lang w:eastAsia="en-US"/>
        </w:rPr>
        <w:t>the</w:t>
      </w:r>
      <w:r w:rsidR="006637B1" w:rsidRPr="006637B1">
        <w:rPr>
          <w:rStyle w:val="normaltextrun"/>
          <w:rFonts w:ascii="Roboto" w:eastAsiaTheme="minorHAnsi" w:hAnsi="Roboto" w:cstheme="minorBidi"/>
          <w:lang w:eastAsia="en-US"/>
        </w:rPr>
        <w:t xml:space="preserve"> Delegated Act under DORA </w:t>
      </w:r>
      <w:r w:rsidR="00482251">
        <w:rPr>
          <w:rStyle w:val="normaltextrun"/>
          <w:rFonts w:ascii="Roboto" w:eastAsiaTheme="minorHAnsi" w:hAnsi="Roboto" w:cstheme="minorBidi"/>
          <w:lang w:eastAsia="en-US"/>
        </w:rPr>
        <w:t>which</w:t>
      </w:r>
      <w:r w:rsidR="006637B1" w:rsidRPr="006637B1">
        <w:rPr>
          <w:rStyle w:val="normaltextrun"/>
          <w:rFonts w:ascii="Roboto" w:eastAsiaTheme="minorHAnsi" w:hAnsi="Roboto" w:cstheme="minorBidi"/>
          <w:lang w:eastAsia="en-US"/>
        </w:rPr>
        <w:t xml:space="preserve"> </w:t>
      </w:r>
      <w:r w:rsidR="00482251">
        <w:rPr>
          <w:rStyle w:val="normaltextrun"/>
          <w:rFonts w:ascii="Roboto" w:eastAsiaTheme="minorHAnsi" w:hAnsi="Roboto" w:cstheme="minorBidi"/>
          <w:lang w:eastAsia="en-US"/>
        </w:rPr>
        <w:t>indeed will</w:t>
      </w:r>
      <w:r w:rsidR="006637B1" w:rsidRPr="006637B1">
        <w:rPr>
          <w:rStyle w:val="normaltextrun"/>
          <w:rFonts w:ascii="Roboto" w:eastAsiaTheme="minorHAnsi" w:hAnsi="Roboto" w:cstheme="minorBidi"/>
          <w:lang w:eastAsia="en-US"/>
        </w:rPr>
        <w:t xml:space="preserve"> define the criteria and methodology for designation of </w:t>
      </w:r>
      <w:r w:rsidR="00482251">
        <w:rPr>
          <w:rStyle w:val="normaltextrun"/>
          <w:rFonts w:ascii="Roboto" w:eastAsiaTheme="minorHAnsi" w:hAnsi="Roboto" w:cstheme="minorBidi"/>
          <w:lang w:eastAsia="en-US"/>
        </w:rPr>
        <w:t>CTPS.</w:t>
      </w:r>
      <w:r w:rsidR="00263F6D">
        <w:rPr>
          <w:rStyle w:val="normaltextrun"/>
          <w:rFonts w:ascii="Roboto" w:eastAsiaTheme="minorHAnsi" w:hAnsi="Roboto" w:cstheme="minorBidi"/>
          <w:lang w:eastAsia="en-US"/>
        </w:rPr>
        <w:t xml:space="preserve"> </w:t>
      </w:r>
    </w:p>
    <w:p w14:paraId="2725253E" w14:textId="60A60F3A" w:rsidR="00C60837" w:rsidRDefault="00C60837" w:rsidP="0093777B">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Early sight of the </w:t>
      </w:r>
      <w:r w:rsidR="00571034">
        <w:rPr>
          <w:rStyle w:val="normaltextrun"/>
          <w:rFonts w:ascii="Roboto" w:eastAsiaTheme="minorHAnsi" w:hAnsi="Roboto" w:cstheme="minorBidi"/>
          <w:lang w:eastAsia="en-US"/>
        </w:rPr>
        <w:t xml:space="preserve">mechanisms and detail of scope, testing etc will allow </w:t>
      </w:r>
      <w:r w:rsidR="00E463A3" w:rsidRPr="00E463A3">
        <w:rPr>
          <w:rStyle w:val="normaltextrun"/>
          <w:rFonts w:ascii="Roboto" w:eastAsiaTheme="minorHAnsi" w:hAnsi="Roboto" w:cstheme="minorBidi"/>
          <w:lang w:eastAsia="en-US"/>
        </w:rPr>
        <w:t>potential conflicts between the regulatory requirements of different parallel regimes (eg EU DORA, NISD2 and UK NIS</w:t>
      </w:r>
      <w:r w:rsidR="00E463A3">
        <w:rPr>
          <w:rStyle w:val="normaltextrun"/>
          <w:rFonts w:ascii="Roboto" w:eastAsiaTheme="minorHAnsi" w:hAnsi="Roboto" w:cstheme="minorBidi"/>
          <w:lang w:eastAsia="en-US"/>
        </w:rPr>
        <w:t>) to be identified more quickly.</w:t>
      </w:r>
    </w:p>
    <w:p w14:paraId="5DA30F11" w14:textId="694CC8A1" w:rsidR="00A95119" w:rsidRDefault="00A95119" w:rsidP="0093777B">
      <w:pPr>
        <w:pStyle w:val="pf0"/>
        <w:rPr>
          <w:rStyle w:val="normaltextrun"/>
          <w:rFonts w:ascii="Roboto" w:eastAsiaTheme="minorHAnsi" w:hAnsi="Roboto" w:cstheme="minorBidi"/>
          <w:lang w:eastAsia="en-US"/>
        </w:rPr>
      </w:pPr>
      <w:r w:rsidRPr="00A95119">
        <w:rPr>
          <w:rStyle w:val="normaltextrun"/>
          <w:rFonts w:ascii="Roboto" w:eastAsiaTheme="minorHAnsi" w:hAnsi="Roboto" w:cstheme="minorBidi"/>
          <w:lang w:eastAsia="en-US"/>
        </w:rPr>
        <w:t xml:space="preserve">As above, it should be made clear that where superseding regimes (such as the TSA) already apply, the primary regulators for those regimes (such as Ofcom and GCHQ) should remain the primary supervisors, or that such firms should be excluded from designation. </w:t>
      </w:r>
    </w:p>
    <w:p w14:paraId="56C22539" w14:textId="4685461A" w:rsidR="00592F39" w:rsidRPr="00CC3449" w:rsidRDefault="00C60837"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Finally, i</w:t>
      </w:r>
      <w:r w:rsidR="006C6044">
        <w:rPr>
          <w:rStyle w:val="normaltextrun"/>
          <w:rFonts w:ascii="Roboto" w:eastAsiaTheme="minorHAnsi" w:hAnsi="Roboto" w:cstheme="minorBidi"/>
          <w:lang w:eastAsia="en-US"/>
        </w:rPr>
        <w:t xml:space="preserve">nformation returns to regulators </w:t>
      </w:r>
      <w:r w:rsidR="003C015C">
        <w:rPr>
          <w:rStyle w:val="normaltextrun"/>
          <w:rFonts w:ascii="Roboto" w:eastAsiaTheme="minorHAnsi" w:hAnsi="Roboto" w:cstheme="minorBidi"/>
          <w:lang w:eastAsia="en-US"/>
        </w:rPr>
        <w:t xml:space="preserve">also </w:t>
      </w:r>
      <w:r w:rsidR="006C6044">
        <w:rPr>
          <w:rStyle w:val="normaltextrun"/>
          <w:rFonts w:ascii="Roboto" w:eastAsiaTheme="minorHAnsi" w:hAnsi="Roboto" w:cstheme="minorBidi"/>
          <w:lang w:eastAsia="en-US"/>
        </w:rPr>
        <w:t>need to be better shared in the regulatory community to ensure that the same or similar requests for information from providers in scope are not duplicated.</w:t>
      </w:r>
    </w:p>
    <w:p w14:paraId="2B7EC117" w14:textId="7F58F6CC" w:rsidR="00CC3449" w:rsidRPr="007B58E7" w:rsidRDefault="00CC3449" w:rsidP="00CC3449">
      <w:pPr>
        <w:pStyle w:val="pf0"/>
        <w:rPr>
          <w:rStyle w:val="normaltextrun"/>
          <w:rFonts w:ascii="Roboto" w:eastAsiaTheme="minorHAnsi" w:hAnsi="Roboto" w:cstheme="minorBidi"/>
          <w:b/>
          <w:bCs/>
          <w:lang w:eastAsia="en-US"/>
        </w:rPr>
      </w:pPr>
      <w:r w:rsidRPr="007B58E7">
        <w:rPr>
          <w:rStyle w:val="normaltextrun"/>
          <w:rFonts w:ascii="Roboto" w:eastAsiaTheme="minorHAnsi" w:hAnsi="Roboto" w:cstheme="minorBidi"/>
          <w:b/>
          <w:bCs/>
          <w:lang w:eastAsia="en-US"/>
        </w:rPr>
        <w:t>What are your views on how best to avoid or mitigate potential unintended consequences, including potential distortion, such as deterring third parties from entering the market or providing services to firms and FMIs, as a result of a third party being designated as a CTP?</w:t>
      </w:r>
    </w:p>
    <w:p w14:paraId="1300E30D" w14:textId="39D05D6F" w:rsidR="0093777B" w:rsidRPr="00CC3449" w:rsidRDefault="008D7ABB"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In creating a regime for CTPs where </w:t>
      </w:r>
      <w:r w:rsidR="00DA71F4">
        <w:rPr>
          <w:rStyle w:val="normaltextrun"/>
          <w:rFonts w:ascii="Roboto" w:eastAsiaTheme="minorHAnsi" w:hAnsi="Roboto" w:cstheme="minorBidi"/>
          <w:lang w:eastAsia="en-US"/>
        </w:rPr>
        <w:t xml:space="preserve">certification is required, there is a risk </w:t>
      </w:r>
      <w:r w:rsidR="00D00CFB">
        <w:rPr>
          <w:rStyle w:val="normaltextrun"/>
          <w:rFonts w:ascii="Roboto" w:eastAsiaTheme="minorHAnsi" w:hAnsi="Roboto" w:cstheme="minorBidi"/>
          <w:lang w:eastAsia="en-US"/>
        </w:rPr>
        <w:t xml:space="preserve">of creating a high-bar to entry for firms offering </w:t>
      </w:r>
      <w:r w:rsidR="00363CE7">
        <w:rPr>
          <w:rStyle w:val="normaltextrun"/>
          <w:rFonts w:ascii="Roboto" w:eastAsiaTheme="minorHAnsi" w:hAnsi="Roboto" w:cstheme="minorBidi"/>
          <w:lang w:eastAsia="en-US"/>
        </w:rPr>
        <w:t xml:space="preserve">similar services to those of CTPs. </w:t>
      </w:r>
      <w:r w:rsidR="00874D57">
        <w:rPr>
          <w:rStyle w:val="normaltextrun"/>
          <w:rFonts w:ascii="Roboto" w:eastAsiaTheme="minorHAnsi" w:hAnsi="Roboto" w:cstheme="minorBidi"/>
          <w:lang w:eastAsia="en-US"/>
        </w:rPr>
        <w:t xml:space="preserve">One way of promoting competition would be to consider the regulatory requirements placed upon FSIs and to consider how these might differ if they were to use </w:t>
      </w:r>
      <w:r w:rsidR="00F2214B">
        <w:rPr>
          <w:rStyle w:val="normaltextrun"/>
          <w:rFonts w:ascii="Roboto" w:eastAsiaTheme="minorHAnsi" w:hAnsi="Roboto" w:cstheme="minorBidi"/>
          <w:lang w:eastAsia="en-US"/>
        </w:rPr>
        <w:t>a provider not designated as CTP.</w:t>
      </w:r>
      <w:r w:rsidR="00874D57">
        <w:rPr>
          <w:rStyle w:val="normaltextrun"/>
          <w:rFonts w:ascii="Roboto" w:eastAsiaTheme="minorHAnsi" w:hAnsi="Roboto" w:cstheme="minorBidi"/>
          <w:lang w:eastAsia="en-US"/>
        </w:rPr>
        <w:t xml:space="preserve"> </w:t>
      </w:r>
    </w:p>
    <w:p w14:paraId="282C681B" w14:textId="315D77C6" w:rsidR="0093777B" w:rsidRDefault="00CC3449" w:rsidP="0093777B">
      <w:pPr>
        <w:pStyle w:val="pf0"/>
        <w:rPr>
          <w:rStyle w:val="normaltextrun"/>
          <w:rFonts w:ascii="Roboto" w:eastAsiaTheme="minorHAnsi" w:hAnsi="Roboto" w:cstheme="minorBidi"/>
          <w:b/>
          <w:bCs/>
          <w:lang w:eastAsia="en-US"/>
        </w:rPr>
      </w:pPr>
      <w:r w:rsidRPr="00F2214B">
        <w:rPr>
          <w:rStyle w:val="normaltextrun"/>
          <w:rFonts w:ascii="Roboto" w:eastAsiaTheme="minorHAnsi" w:hAnsi="Roboto" w:cstheme="minorBidi"/>
          <w:b/>
          <w:bCs/>
          <w:lang w:eastAsia="en-US"/>
        </w:rPr>
        <w:t>Are the supervisory authorities’ potential resilience standards for CTPs clear, comprehensive and proportionate? Are there any standards that the supervisory authorities could add, clarify, omit or review?</w:t>
      </w:r>
    </w:p>
    <w:p w14:paraId="69C8C7A9" w14:textId="38B072F2" w:rsidR="00035094" w:rsidRDefault="00035094" w:rsidP="0093777B">
      <w:pPr>
        <w:pStyle w:val="pf0"/>
        <w:rPr>
          <w:rStyle w:val="normaltextrun"/>
          <w:rFonts w:ascii="Roboto" w:eastAsiaTheme="minorHAnsi" w:hAnsi="Roboto" w:cstheme="minorBidi"/>
          <w:lang w:eastAsia="en-US"/>
        </w:rPr>
      </w:pPr>
      <w:r w:rsidRPr="00035094">
        <w:rPr>
          <w:rStyle w:val="normaltextrun"/>
          <w:rFonts w:ascii="Roboto" w:eastAsiaTheme="minorHAnsi" w:hAnsi="Roboto" w:cstheme="minorBidi"/>
          <w:lang w:eastAsia="en-US"/>
        </w:rPr>
        <w:t xml:space="preserve">techUK </w:t>
      </w:r>
      <w:r>
        <w:rPr>
          <w:rStyle w:val="normaltextrun"/>
          <w:rFonts w:ascii="Roboto" w:eastAsiaTheme="minorHAnsi" w:hAnsi="Roboto" w:cstheme="minorBidi"/>
          <w:lang w:eastAsia="en-US"/>
        </w:rPr>
        <w:t xml:space="preserve">members </w:t>
      </w:r>
      <w:r w:rsidR="001C2CB0">
        <w:rPr>
          <w:rStyle w:val="normaltextrun"/>
          <w:rFonts w:ascii="Roboto" w:eastAsiaTheme="minorHAnsi" w:hAnsi="Roboto" w:cstheme="minorBidi"/>
          <w:lang w:eastAsia="en-US"/>
        </w:rPr>
        <w:t xml:space="preserve">who might be in-scope </w:t>
      </w:r>
      <w:r>
        <w:rPr>
          <w:rStyle w:val="normaltextrun"/>
          <w:rFonts w:ascii="Roboto" w:eastAsiaTheme="minorHAnsi" w:hAnsi="Roboto" w:cstheme="minorBidi"/>
          <w:lang w:eastAsia="en-US"/>
        </w:rPr>
        <w:t xml:space="preserve">do not feel that the </w:t>
      </w:r>
      <w:r w:rsidR="002A703A">
        <w:rPr>
          <w:rStyle w:val="normaltextrun"/>
          <w:rFonts w:ascii="Roboto" w:eastAsiaTheme="minorHAnsi" w:hAnsi="Roboto" w:cstheme="minorBidi"/>
          <w:lang w:eastAsia="en-US"/>
        </w:rPr>
        <w:t xml:space="preserve">specifics with regard to </w:t>
      </w:r>
      <w:r w:rsidR="002A703A" w:rsidRPr="00BA40D5">
        <w:rPr>
          <w:rStyle w:val="normaltextrun"/>
          <w:rFonts w:ascii="Roboto" w:eastAsiaTheme="minorHAnsi" w:hAnsi="Roboto" w:cstheme="minorBidi"/>
          <w:lang w:eastAsia="en-US"/>
        </w:rPr>
        <w:t>oversight are</w:t>
      </w:r>
      <w:r w:rsidR="002A703A">
        <w:rPr>
          <w:rStyle w:val="normaltextrun"/>
          <w:rFonts w:ascii="Roboto" w:eastAsiaTheme="minorHAnsi" w:hAnsi="Roboto" w:cstheme="minorBidi"/>
          <w:lang w:eastAsia="en-US"/>
        </w:rPr>
        <w:t xml:space="preserve"> </w:t>
      </w:r>
      <w:r w:rsidR="001648B3">
        <w:rPr>
          <w:rStyle w:val="normaltextrun"/>
          <w:rFonts w:ascii="Roboto" w:eastAsiaTheme="minorHAnsi" w:hAnsi="Roboto" w:cstheme="minorBidi"/>
          <w:lang w:eastAsia="en-US"/>
        </w:rPr>
        <w:t xml:space="preserve">on their own </w:t>
      </w:r>
      <w:r w:rsidR="001C2CB0">
        <w:rPr>
          <w:rStyle w:val="normaltextrun"/>
          <w:rFonts w:ascii="Roboto" w:eastAsiaTheme="minorHAnsi" w:hAnsi="Roboto" w:cstheme="minorBidi"/>
          <w:lang w:eastAsia="en-US"/>
        </w:rPr>
        <w:t>burdensome</w:t>
      </w:r>
      <w:r w:rsidR="002259B4">
        <w:rPr>
          <w:rStyle w:val="normaltextrun"/>
          <w:rFonts w:ascii="Roboto" w:eastAsiaTheme="minorHAnsi" w:hAnsi="Roboto" w:cstheme="minorBidi"/>
          <w:lang w:eastAsia="en-US"/>
        </w:rPr>
        <w:t xml:space="preserve"> or disproportionate</w:t>
      </w:r>
      <w:r w:rsidR="001648B3">
        <w:rPr>
          <w:rStyle w:val="normaltextrun"/>
          <w:rFonts w:ascii="Roboto" w:eastAsiaTheme="minorHAnsi" w:hAnsi="Roboto" w:cstheme="minorBidi"/>
          <w:lang w:eastAsia="en-US"/>
        </w:rPr>
        <w:t>; however</w:t>
      </w:r>
      <w:r w:rsidR="002259B4">
        <w:rPr>
          <w:rStyle w:val="normaltextrun"/>
          <w:rFonts w:ascii="Roboto" w:eastAsiaTheme="minorHAnsi" w:hAnsi="Roboto" w:cstheme="minorBidi"/>
          <w:lang w:eastAsia="en-US"/>
        </w:rPr>
        <w:t>,</w:t>
      </w:r>
      <w:r w:rsidR="001648B3">
        <w:rPr>
          <w:rStyle w:val="normaltextrun"/>
          <w:rFonts w:ascii="Roboto" w:eastAsiaTheme="minorHAnsi" w:hAnsi="Roboto" w:cstheme="minorBidi"/>
          <w:lang w:eastAsia="en-US"/>
        </w:rPr>
        <w:t xml:space="preserve"> as discussed earlier in this response, t</w:t>
      </w:r>
      <w:r w:rsidR="001C2CB0">
        <w:rPr>
          <w:rStyle w:val="normaltextrun"/>
          <w:rFonts w:ascii="Roboto" w:eastAsiaTheme="minorHAnsi" w:hAnsi="Roboto" w:cstheme="minorBidi"/>
          <w:lang w:eastAsia="en-US"/>
        </w:rPr>
        <w:t>h</w:t>
      </w:r>
      <w:r w:rsidR="001648B3">
        <w:rPr>
          <w:rStyle w:val="normaltextrun"/>
          <w:rFonts w:ascii="Roboto" w:eastAsiaTheme="minorHAnsi" w:hAnsi="Roboto" w:cstheme="minorBidi"/>
          <w:lang w:eastAsia="en-US"/>
        </w:rPr>
        <w:t xml:space="preserve">e </w:t>
      </w:r>
      <w:r w:rsidR="001C2CB0">
        <w:rPr>
          <w:rStyle w:val="normaltextrun"/>
          <w:rFonts w:ascii="Roboto" w:eastAsiaTheme="minorHAnsi" w:hAnsi="Roboto" w:cstheme="minorBidi"/>
          <w:lang w:eastAsia="en-US"/>
        </w:rPr>
        <w:t>multi-tenancy nature of services such as cloud means that regulations reach outside of Financial Services</w:t>
      </w:r>
      <w:r w:rsidR="002259B4">
        <w:rPr>
          <w:rStyle w:val="normaltextrun"/>
          <w:rFonts w:ascii="Roboto" w:eastAsiaTheme="minorHAnsi" w:hAnsi="Roboto" w:cstheme="minorBidi"/>
          <w:lang w:eastAsia="en-US"/>
        </w:rPr>
        <w:t xml:space="preserve">. </w:t>
      </w:r>
      <w:r w:rsidR="00175BE7">
        <w:rPr>
          <w:rStyle w:val="normaltextrun"/>
          <w:rFonts w:ascii="Roboto" w:eastAsiaTheme="minorHAnsi" w:hAnsi="Roboto" w:cstheme="minorBidi"/>
          <w:lang w:eastAsia="en-US"/>
        </w:rPr>
        <w:t>Members state t</w:t>
      </w:r>
      <w:r w:rsidR="002259B4">
        <w:rPr>
          <w:rStyle w:val="normaltextrun"/>
          <w:rFonts w:ascii="Roboto" w:eastAsiaTheme="minorHAnsi" w:hAnsi="Roboto" w:cstheme="minorBidi"/>
          <w:lang w:eastAsia="en-US"/>
        </w:rPr>
        <w:t xml:space="preserve">his is because it is not possible to ring-fence just services that are provided to FSIs and therefore any </w:t>
      </w:r>
      <w:r w:rsidR="00F85452">
        <w:rPr>
          <w:rStyle w:val="normaltextrun"/>
          <w:rFonts w:ascii="Roboto" w:eastAsiaTheme="minorHAnsi" w:hAnsi="Roboto" w:cstheme="minorBidi"/>
          <w:lang w:eastAsia="en-US"/>
        </w:rPr>
        <w:t xml:space="preserve">requirements have the potential to affect a provider on a corporate level, as well as other customers who sit outside of </w:t>
      </w:r>
      <w:r w:rsidR="003C12EF">
        <w:rPr>
          <w:rStyle w:val="normaltextrun"/>
          <w:rFonts w:ascii="Roboto" w:eastAsiaTheme="minorHAnsi" w:hAnsi="Roboto" w:cstheme="minorBidi"/>
          <w:lang w:eastAsia="en-US"/>
        </w:rPr>
        <w:t xml:space="preserve">financial services. Providers feel that this has the potential to be disproportionate and a clearer route to regulating </w:t>
      </w:r>
      <w:r w:rsidR="00BA40D5">
        <w:rPr>
          <w:rStyle w:val="normaltextrun"/>
          <w:rFonts w:ascii="Roboto" w:eastAsiaTheme="minorHAnsi" w:hAnsi="Roboto" w:cstheme="minorBidi"/>
          <w:lang w:eastAsia="en-US"/>
        </w:rPr>
        <w:t xml:space="preserve">such services, where </w:t>
      </w:r>
      <w:r w:rsidR="00BA40D5">
        <w:rPr>
          <w:rStyle w:val="normaltextrun"/>
          <w:rFonts w:ascii="Roboto" w:eastAsiaTheme="minorHAnsi" w:hAnsi="Roboto" w:cstheme="minorBidi"/>
          <w:lang w:eastAsia="en-US"/>
        </w:rPr>
        <w:lastRenderedPageBreak/>
        <w:t>they cut across multiple sectors, needs to be found through further consultation.</w:t>
      </w:r>
      <w:r w:rsidR="007D3E48">
        <w:rPr>
          <w:rStyle w:val="normaltextrun"/>
          <w:rFonts w:ascii="Roboto" w:eastAsiaTheme="minorHAnsi" w:hAnsi="Roboto" w:cstheme="minorBidi"/>
          <w:lang w:eastAsia="en-US"/>
        </w:rPr>
        <w:t xml:space="preserve"> </w:t>
      </w:r>
      <w:r w:rsidR="007D3E48" w:rsidRPr="007D3E48">
        <w:rPr>
          <w:rStyle w:val="normaltextrun"/>
          <w:rFonts w:ascii="Roboto" w:eastAsiaTheme="minorHAnsi" w:hAnsi="Roboto" w:cstheme="minorBidi"/>
          <w:lang w:eastAsia="en-US"/>
        </w:rPr>
        <w:t xml:space="preserve">However, other members highlight that resilience solutions such as escrow agreements exist which </w:t>
      </w:r>
      <w:r w:rsidR="007D3E48">
        <w:rPr>
          <w:rStyle w:val="normaltextrun"/>
          <w:rFonts w:ascii="Roboto" w:eastAsiaTheme="minorHAnsi" w:hAnsi="Roboto" w:cstheme="minorBidi"/>
          <w:lang w:eastAsia="en-US"/>
        </w:rPr>
        <w:t>might</w:t>
      </w:r>
      <w:r w:rsidR="007D3E48" w:rsidRPr="007D3E48">
        <w:rPr>
          <w:rStyle w:val="normaltextrun"/>
          <w:rFonts w:ascii="Roboto" w:eastAsiaTheme="minorHAnsi" w:hAnsi="Roboto" w:cstheme="minorBidi"/>
          <w:lang w:eastAsia="en-US"/>
        </w:rPr>
        <w:t xml:space="preserve"> easily accommodate multi-tenancy services.</w:t>
      </w:r>
    </w:p>
    <w:p w14:paraId="5DE307FA" w14:textId="3782616D" w:rsidR="00655D92" w:rsidRPr="00035094" w:rsidRDefault="00655D92" w:rsidP="0093777B">
      <w:pPr>
        <w:pStyle w:val="pf0"/>
        <w:rPr>
          <w:rStyle w:val="normaltextrun"/>
          <w:rFonts w:ascii="Roboto" w:eastAsiaTheme="minorHAnsi" w:hAnsi="Roboto" w:cstheme="minorBidi"/>
          <w:lang w:eastAsia="en-US"/>
        </w:rPr>
      </w:pPr>
      <w:r>
        <w:rPr>
          <w:rStyle w:val="normaltextrun"/>
          <w:rFonts w:ascii="Roboto" w:hAnsi="Roboto"/>
        </w:rPr>
        <w:t>Certain of the proposed resilience standards set out in Table C in the Discussion Paper suggest that CTPs will be in a position to determine whether disruptions or incidents affecting the services they provide will have systemic impacts on the supervisory authorities’ objectives</w:t>
      </w:r>
      <w:r w:rsidR="00684DDE">
        <w:rPr>
          <w:rStyle w:val="normaltextrun"/>
          <w:rFonts w:ascii="Roboto" w:hAnsi="Roboto"/>
        </w:rPr>
        <w:t xml:space="preserve">. </w:t>
      </w:r>
      <w:r>
        <w:rPr>
          <w:rStyle w:val="normaltextrun"/>
          <w:rFonts w:ascii="Roboto" w:hAnsi="Roboto"/>
        </w:rPr>
        <w:t>It is unlikely that any</w:t>
      </w:r>
      <w:r>
        <w:rPr>
          <w:rFonts w:ascii="Roboto" w:hAnsi="Roboto"/>
        </w:rPr>
        <w:t xml:space="preserve"> single CTP is likely to have the information or level of visibility required to determine the extent to which the disruption to a particular service would have a systemic impact. The minimum resilience standards should make it clear that it is the role of HMT, in cooperation with supervisory authorities and in consultation with potential CTPs and FSIs, to identify which services are material according to the specified criteria.</w:t>
      </w:r>
    </w:p>
    <w:p w14:paraId="57A9CD0E" w14:textId="77496B0F" w:rsidR="0093777B" w:rsidRPr="00CC3449" w:rsidRDefault="00684DDE"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Finally</w:t>
      </w:r>
      <w:r w:rsidR="009953E5">
        <w:rPr>
          <w:rStyle w:val="normaltextrun"/>
          <w:rFonts w:ascii="Roboto" w:eastAsiaTheme="minorHAnsi" w:hAnsi="Roboto" w:cstheme="minorBidi"/>
          <w:lang w:eastAsia="en-US"/>
        </w:rPr>
        <w:t xml:space="preserve">, members have also expressed a view in terms of how these standards </w:t>
      </w:r>
      <w:r w:rsidR="00A563B0">
        <w:rPr>
          <w:rStyle w:val="normaltextrun"/>
          <w:rFonts w:ascii="Roboto" w:eastAsiaTheme="minorHAnsi" w:hAnsi="Roboto" w:cstheme="minorBidi"/>
          <w:lang w:eastAsia="en-US"/>
        </w:rPr>
        <w:t xml:space="preserve">can remain ‘future proof’. </w:t>
      </w:r>
      <w:r w:rsidR="00A563B0" w:rsidRPr="00A563B0">
        <w:rPr>
          <w:rStyle w:val="normaltextrun"/>
          <w:rFonts w:ascii="Roboto" w:eastAsiaTheme="minorHAnsi" w:hAnsi="Roboto" w:cstheme="minorBidi"/>
          <w:lang w:eastAsia="en-US"/>
        </w:rPr>
        <w:t>Regulation and supervisory practices should evolve in line with digital practices and advances so that the supervisory framework continues to be effective and efficient as technology matures, while maintaining the highest level of security of both providers and financial institutions. As an example, supervisory authorities may consider harnessing new or evolving solutions that do not create security risks for both CTPs and their customers when gathering and handling evidence as part of their supervision, both within the financial services sector and beyond.</w:t>
      </w:r>
      <w:r w:rsidR="009953E5">
        <w:rPr>
          <w:rStyle w:val="normaltextrun"/>
          <w:rFonts w:ascii="Roboto" w:eastAsiaTheme="minorHAnsi" w:hAnsi="Roboto" w:cstheme="minorBidi"/>
          <w:lang w:eastAsia="en-US"/>
        </w:rPr>
        <w:t xml:space="preserve"> </w:t>
      </w:r>
    </w:p>
    <w:p w14:paraId="142821E7" w14:textId="4AA29B5D" w:rsidR="00CC3449" w:rsidRPr="002A703A" w:rsidRDefault="00CC3449" w:rsidP="00CC3449">
      <w:pPr>
        <w:pStyle w:val="pf0"/>
        <w:rPr>
          <w:rStyle w:val="normaltextrun"/>
          <w:rFonts w:ascii="Roboto" w:eastAsiaTheme="minorHAnsi" w:hAnsi="Roboto" w:cstheme="minorBidi"/>
          <w:b/>
          <w:bCs/>
          <w:lang w:eastAsia="en-US"/>
        </w:rPr>
      </w:pPr>
      <w:r w:rsidRPr="002A703A">
        <w:rPr>
          <w:rStyle w:val="normaltextrun"/>
          <w:rFonts w:ascii="Roboto" w:eastAsiaTheme="minorHAnsi" w:hAnsi="Roboto" w:cstheme="minorBidi"/>
          <w:b/>
          <w:bCs/>
          <w:lang w:eastAsia="en-US"/>
        </w:rPr>
        <w:t>What relationship, if any, should recognised relevant certification and standards have with the supervisory authorities’ possible minimum resilience standards for CTPs?</w:t>
      </w:r>
    </w:p>
    <w:p w14:paraId="5B2F2A88" w14:textId="5BF4D846" w:rsidR="0093777B" w:rsidRPr="00CC3449" w:rsidRDefault="002A703A"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As discussed </w:t>
      </w:r>
      <w:r w:rsidR="00F3042E">
        <w:rPr>
          <w:rStyle w:val="normaltextrun"/>
          <w:rFonts w:ascii="Roboto" w:eastAsiaTheme="minorHAnsi" w:hAnsi="Roboto" w:cstheme="minorBidi"/>
          <w:lang w:eastAsia="en-US"/>
        </w:rPr>
        <w:t xml:space="preserve">in answers </w:t>
      </w:r>
      <w:r>
        <w:rPr>
          <w:rStyle w:val="normaltextrun"/>
          <w:rFonts w:ascii="Roboto" w:eastAsiaTheme="minorHAnsi" w:hAnsi="Roboto" w:cstheme="minorBidi"/>
          <w:lang w:eastAsia="en-US"/>
        </w:rPr>
        <w:t xml:space="preserve">above, we suggest that equivalence, where the existing standard is both robust and </w:t>
      </w:r>
      <w:r w:rsidR="003F5FB2">
        <w:rPr>
          <w:rStyle w:val="normaltextrun"/>
          <w:rFonts w:ascii="Roboto" w:eastAsiaTheme="minorHAnsi" w:hAnsi="Roboto" w:cstheme="minorBidi"/>
          <w:lang w:eastAsia="en-US"/>
        </w:rPr>
        <w:t xml:space="preserve">appropriate, be considered instead of inclusion of this </w:t>
      </w:r>
      <w:r w:rsidR="00074CF0">
        <w:rPr>
          <w:rStyle w:val="normaltextrun"/>
          <w:rFonts w:ascii="Roboto" w:eastAsiaTheme="minorHAnsi" w:hAnsi="Roboto" w:cstheme="minorBidi"/>
          <w:lang w:eastAsia="en-US"/>
        </w:rPr>
        <w:t xml:space="preserve">regime. This would ensure proportionality and would not necessarily exclude </w:t>
      </w:r>
      <w:r w:rsidR="00F3042E">
        <w:rPr>
          <w:rStyle w:val="normaltextrun"/>
          <w:rFonts w:ascii="Roboto" w:eastAsiaTheme="minorHAnsi" w:hAnsi="Roboto" w:cstheme="minorBidi"/>
          <w:lang w:eastAsia="en-US"/>
        </w:rPr>
        <w:t xml:space="preserve">providers in participating in </w:t>
      </w:r>
      <w:r w:rsidR="00ED77B0">
        <w:rPr>
          <w:rStyle w:val="normaltextrun"/>
          <w:rFonts w:ascii="Roboto" w:eastAsiaTheme="minorHAnsi" w:hAnsi="Roboto" w:cstheme="minorBidi"/>
          <w:lang w:eastAsia="en-US"/>
        </w:rPr>
        <w:t>resilience exercises to test and learn from various scenarios.</w:t>
      </w:r>
    </w:p>
    <w:p w14:paraId="62A9482C" w14:textId="2619DE5F" w:rsidR="00CC3449" w:rsidRPr="00F54EAB" w:rsidRDefault="00CC3449" w:rsidP="00CC3449">
      <w:pPr>
        <w:pStyle w:val="pf0"/>
        <w:rPr>
          <w:rStyle w:val="normaltextrun"/>
          <w:rFonts w:ascii="Roboto" w:eastAsiaTheme="minorHAnsi" w:hAnsi="Roboto" w:cstheme="minorBidi"/>
          <w:b/>
          <w:bCs/>
          <w:lang w:eastAsia="en-US"/>
        </w:rPr>
      </w:pPr>
      <w:r w:rsidRPr="00F54EAB">
        <w:rPr>
          <w:rStyle w:val="normaltextrun"/>
          <w:rFonts w:ascii="Roboto" w:eastAsiaTheme="minorHAnsi" w:hAnsi="Roboto" w:cstheme="minorBidi"/>
          <w:b/>
          <w:bCs/>
          <w:lang w:eastAsia="en-US"/>
        </w:rPr>
        <w:t>What are your views on the potential costs and benefits of complying with the minimum resilience standards discussed in this DP?</w:t>
      </w:r>
    </w:p>
    <w:p w14:paraId="7CB2EE97" w14:textId="1BA33B2C" w:rsidR="00470C77" w:rsidRDefault="0032231F" w:rsidP="0093777B">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Given the </w:t>
      </w:r>
      <w:r w:rsidR="001040AA">
        <w:rPr>
          <w:rStyle w:val="normaltextrun"/>
          <w:rFonts w:ascii="Roboto" w:eastAsiaTheme="minorHAnsi" w:hAnsi="Roboto" w:cstheme="minorBidi"/>
          <w:lang w:eastAsia="en-US"/>
        </w:rPr>
        <w:t xml:space="preserve">high levels of </w:t>
      </w:r>
      <w:r w:rsidR="00F54EAB">
        <w:rPr>
          <w:rStyle w:val="normaltextrun"/>
          <w:rFonts w:ascii="Roboto" w:eastAsiaTheme="minorHAnsi" w:hAnsi="Roboto" w:cstheme="minorBidi"/>
          <w:lang w:eastAsia="en-US"/>
        </w:rPr>
        <w:t xml:space="preserve">operational resilience and minimum service levels that </w:t>
      </w:r>
      <w:r>
        <w:rPr>
          <w:rStyle w:val="normaltextrun"/>
          <w:rFonts w:ascii="Roboto" w:eastAsiaTheme="minorHAnsi" w:hAnsi="Roboto" w:cstheme="minorBidi"/>
          <w:lang w:eastAsia="en-US"/>
        </w:rPr>
        <w:t xml:space="preserve">service providers </w:t>
      </w:r>
      <w:r w:rsidR="00F54EAB">
        <w:rPr>
          <w:rStyle w:val="normaltextrun"/>
          <w:rFonts w:ascii="Roboto" w:eastAsiaTheme="minorHAnsi" w:hAnsi="Roboto" w:cstheme="minorBidi"/>
          <w:lang w:eastAsia="en-US"/>
        </w:rPr>
        <w:t>to FSI</w:t>
      </w:r>
      <w:r w:rsidR="00044057">
        <w:rPr>
          <w:rStyle w:val="normaltextrun"/>
          <w:rFonts w:ascii="Roboto" w:eastAsiaTheme="minorHAnsi" w:hAnsi="Roboto" w:cstheme="minorBidi"/>
          <w:lang w:eastAsia="en-US"/>
        </w:rPr>
        <w:t>s are required to achieve</w:t>
      </w:r>
      <w:r w:rsidR="00E55AE2">
        <w:rPr>
          <w:rStyle w:val="normaltextrun"/>
          <w:rFonts w:ascii="Roboto" w:eastAsiaTheme="minorHAnsi" w:hAnsi="Roboto" w:cstheme="minorBidi"/>
          <w:lang w:eastAsia="en-US"/>
        </w:rPr>
        <w:t xml:space="preserve"> under their contractual commitments</w:t>
      </w:r>
      <w:r w:rsidR="00044057">
        <w:rPr>
          <w:rStyle w:val="normaltextrun"/>
          <w:rFonts w:ascii="Roboto" w:eastAsiaTheme="minorHAnsi" w:hAnsi="Roboto" w:cstheme="minorBidi"/>
          <w:lang w:eastAsia="en-US"/>
        </w:rPr>
        <w:t xml:space="preserve">, </w:t>
      </w:r>
      <w:r w:rsidR="00CB6C3A">
        <w:rPr>
          <w:rStyle w:val="normaltextrun"/>
          <w:rFonts w:ascii="Roboto" w:eastAsiaTheme="minorHAnsi" w:hAnsi="Roboto" w:cstheme="minorBidi"/>
          <w:lang w:eastAsia="en-US"/>
        </w:rPr>
        <w:t>direct costs may be similar to those already faced by these firms.</w:t>
      </w:r>
    </w:p>
    <w:p w14:paraId="49749730" w14:textId="61205482" w:rsidR="0093777B" w:rsidRDefault="00470C77"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However, indirect costs could be significant. For example,</w:t>
      </w:r>
      <w:r w:rsidR="001812D8">
        <w:rPr>
          <w:rStyle w:val="normaltextrun"/>
          <w:rFonts w:ascii="Roboto" w:eastAsiaTheme="minorHAnsi" w:hAnsi="Roboto" w:cstheme="minorBidi"/>
          <w:lang w:eastAsia="en-US"/>
        </w:rPr>
        <w:t xml:space="preserve"> if</w:t>
      </w:r>
      <w:r>
        <w:rPr>
          <w:rStyle w:val="normaltextrun"/>
          <w:rFonts w:ascii="Roboto" w:eastAsiaTheme="minorHAnsi" w:hAnsi="Roboto" w:cstheme="minorBidi"/>
          <w:lang w:eastAsia="en-US"/>
        </w:rPr>
        <w:t xml:space="preserve"> telecoms firms </w:t>
      </w:r>
      <w:r w:rsidR="001812D8">
        <w:rPr>
          <w:rStyle w:val="normaltextrun"/>
          <w:rFonts w:ascii="Roboto" w:eastAsiaTheme="minorHAnsi" w:hAnsi="Roboto" w:cstheme="minorBidi"/>
          <w:lang w:eastAsia="en-US"/>
        </w:rPr>
        <w:t xml:space="preserve">were to be in-scope, they would need to re-contract with their client base, an exercise which </w:t>
      </w:r>
      <w:r w:rsidR="002C7DB1">
        <w:rPr>
          <w:rStyle w:val="normaltextrun"/>
          <w:rFonts w:ascii="Roboto" w:eastAsiaTheme="minorHAnsi" w:hAnsi="Roboto" w:cstheme="minorBidi"/>
          <w:lang w:eastAsia="en-US"/>
        </w:rPr>
        <w:t>we have been told by members would be</w:t>
      </w:r>
      <w:r w:rsidR="001812D8">
        <w:rPr>
          <w:rStyle w:val="normaltextrun"/>
          <w:rFonts w:ascii="Roboto" w:eastAsiaTheme="minorHAnsi" w:hAnsi="Roboto" w:cstheme="minorBidi"/>
          <w:lang w:eastAsia="en-US"/>
        </w:rPr>
        <w:t xml:space="preserve"> estimated to </w:t>
      </w:r>
      <w:r w:rsidR="00A41156">
        <w:rPr>
          <w:rStyle w:val="normaltextrun"/>
          <w:rFonts w:ascii="Roboto" w:eastAsiaTheme="minorHAnsi" w:hAnsi="Roboto" w:cstheme="minorBidi"/>
          <w:lang w:eastAsia="en-US"/>
        </w:rPr>
        <w:t xml:space="preserve">be in the region of </w:t>
      </w:r>
      <w:r w:rsidR="00A8285A">
        <w:rPr>
          <w:rStyle w:val="normaltextrun"/>
          <w:rFonts w:ascii="Roboto" w:eastAsiaTheme="minorHAnsi" w:hAnsi="Roboto" w:cstheme="minorBidi"/>
          <w:lang w:eastAsia="en-US"/>
        </w:rPr>
        <w:t>seven</w:t>
      </w:r>
      <w:r w:rsidR="00A41156">
        <w:rPr>
          <w:rStyle w:val="normaltextrun"/>
          <w:rFonts w:ascii="Roboto" w:eastAsiaTheme="minorHAnsi" w:hAnsi="Roboto" w:cstheme="minorBidi"/>
          <w:lang w:eastAsia="en-US"/>
        </w:rPr>
        <w:t xml:space="preserve"> figures</w:t>
      </w:r>
      <w:r w:rsidR="001812D8">
        <w:rPr>
          <w:rStyle w:val="normaltextrun"/>
          <w:rFonts w:ascii="Roboto" w:eastAsiaTheme="minorHAnsi" w:hAnsi="Roboto" w:cstheme="minorBidi"/>
          <w:lang w:eastAsia="en-US"/>
        </w:rPr>
        <w:t xml:space="preserve"> and significant </w:t>
      </w:r>
      <w:r w:rsidR="005500A4">
        <w:rPr>
          <w:rStyle w:val="normaltextrun"/>
          <w:rFonts w:ascii="Roboto" w:eastAsiaTheme="minorHAnsi" w:hAnsi="Roboto" w:cstheme="minorBidi"/>
          <w:lang w:eastAsia="en-US"/>
        </w:rPr>
        <w:t xml:space="preserve">time and resource to achieve. </w:t>
      </w:r>
      <w:r w:rsidR="00BD3065">
        <w:rPr>
          <w:rStyle w:val="normaltextrun"/>
          <w:rFonts w:ascii="Roboto" w:eastAsiaTheme="minorHAnsi" w:hAnsi="Roboto" w:cstheme="minorBidi"/>
          <w:lang w:eastAsia="en-US"/>
        </w:rPr>
        <w:t xml:space="preserve">This </w:t>
      </w:r>
      <w:r w:rsidR="00A8285A">
        <w:rPr>
          <w:rStyle w:val="normaltextrun"/>
          <w:rFonts w:ascii="Roboto" w:eastAsiaTheme="minorHAnsi" w:hAnsi="Roboto" w:cstheme="minorBidi"/>
          <w:lang w:eastAsia="en-US"/>
        </w:rPr>
        <w:t xml:space="preserve">exercise </w:t>
      </w:r>
      <w:r w:rsidR="00BD3065">
        <w:rPr>
          <w:rStyle w:val="normaltextrun"/>
          <w:rFonts w:ascii="Roboto" w:eastAsiaTheme="minorHAnsi" w:hAnsi="Roboto" w:cstheme="minorBidi"/>
          <w:lang w:eastAsia="en-US"/>
        </w:rPr>
        <w:t xml:space="preserve">would not achieve any significant benefit for the </w:t>
      </w:r>
      <w:r w:rsidR="002C7DB1">
        <w:rPr>
          <w:rStyle w:val="normaltextrun"/>
          <w:rFonts w:ascii="Roboto" w:eastAsiaTheme="minorHAnsi" w:hAnsi="Roboto" w:cstheme="minorBidi"/>
          <w:lang w:eastAsia="en-US"/>
        </w:rPr>
        <w:t xml:space="preserve">huge </w:t>
      </w:r>
      <w:r w:rsidR="00BD3065">
        <w:rPr>
          <w:rStyle w:val="normaltextrun"/>
          <w:rFonts w:ascii="Roboto" w:eastAsiaTheme="minorHAnsi" w:hAnsi="Roboto" w:cstheme="minorBidi"/>
          <w:lang w:eastAsia="en-US"/>
        </w:rPr>
        <w:t xml:space="preserve">cost and </w:t>
      </w:r>
      <w:r w:rsidR="002C7DB1">
        <w:rPr>
          <w:rStyle w:val="normaltextrun"/>
          <w:rFonts w:ascii="Roboto" w:eastAsiaTheme="minorHAnsi" w:hAnsi="Roboto" w:cstheme="minorBidi"/>
          <w:lang w:eastAsia="en-US"/>
        </w:rPr>
        <w:t xml:space="preserve">effort required to complete this. </w:t>
      </w:r>
      <w:r w:rsidR="005500A4">
        <w:rPr>
          <w:rStyle w:val="normaltextrun"/>
          <w:rFonts w:ascii="Roboto" w:eastAsiaTheme="minorHAnsi" w:hAnsi="Roboto" w:cstheme="minorBidi"/>
          <w:lang w:eastAsia="en-US"/>
        </w:rPr>
        <w:t>For this reason</w:t>
      </w:r>
      <w:r w:rsidR="003808A9">
        <w:rPr>
          <w:rStyle w:val="normaltextrun"/>
          <w:rFonts w:ascii="Roboto" w:eastAsiaTheme="minorHAnsi" w:hAnsi="Roboto" w:cstheme="minorBidi"/>
          <w:lang w:eastAsia="en-US"/>
        </w:rPr>
        <w:t>,</w:t>
      </w:r>
      <w:r w:rsidR="005500A4">
        <w:rPr>
          <w:rStyle w:val="normaltextrun"/>
          <w:rFonts w:ascii="Roboto" w:eastAsiaTheme="minorHAnsi" w:hAnsi="Roboto" w:cstheme="minorBidi"/>
          <w:lang w:eastAsia="en-US"/>
        </w:rPr>
        <w:t xml:space="preserve"> </w:t>
      </w:r>
      <w:r w:rsidR="00BD3065">
        <w:rPr>
          <w:rStyle w:val="normaltextrun"/>
          <w:rFonts w:ascii="Roboto" w:eastAsiaTheme="minorHAnsi" w:hAnsi="Roboto" w:cstheme="minorBidi"/>
          <w:lang w:eastAsia="en-US"/>
        </w:rPr>
        <w:t>we believe that serious consideration</w:t>
      </w:r>
      <w:r w:rsidR="003808A9">
        <w:rPr>
          <w:rStyle w:val="normaltextrun"/>
          <w:rFonts w:ascii="Roboto" w:eastAsiaTheme="minorHAnsi" w:hAnsi="Roboto" w:cstheme="minorBidi"/>
          <w:lang w:eastAsia="en-US"/>
        </w:rPr>
        <w:t xml:space="preserve"> should be given to accepting ‘equivalence’ of existing requirements, such as the </w:t>
      </w:r>
      <w:r w:rsidR="00154F43">
        <w:rPr>
          <w:rStyle w:val="normaltextrun"/>
          <w:rFonts w:ascii="Roboto" w:eastAsiaTheme="minorHAnsi" w:hAnsi="Roboto" w:cstheme="minorBidi"/>
          <w:lang w:eastAsia="en-US"/>
        </w:rPr>
        <w:t>Tele</w:t>
      </w:r>
      <w:r w:rsidR="004A69DA">
        <w:rPr>
          <w:rStyle w:val="normaltextrun"/>
          <w:rFonts w:ascii="Roboto" w:eastAsiaTheme="minorHAnsi" w:hAnsi="Roboto" w:cstheme="minorBidi"/>
          <w:lang w:eastAsia="en-US"/>
        </w:rPr>
        <w:t>coms</w:t>
      </w:r>
      <w:r w:rsidR="00154F43">
        <w:rPr>
          <w:rStyle w:val="normaltextrun"/>
          <w:rFonts w:ascii="Roboto" w:eastAsiaTheme="minorHAnsi" w:hAnsi="Roboto" w:cstheme="minorBidi"/>
          <w:lang w:eastAsia="en-US"/>
        </w:rPr>
        <w:t xml:space="preserve"> Security Requirements</w:t>
      </w:r>
      <w:r w:rsidR="004A69DA">
        <w:rPr>
          <w:rStyle w:val="normaltextrun"/>
          <w:rFonts w:ascii="Roboto" w:eastAsiaTheme="minorHAnsi" w:hAnsi="Roboto" w:cstheme="minorBidi"/>
          <w:lang w:eastAsia="en-US"/>
        </w:rPr>
        <w:t xml:space="preserve"> (TSR)</w:t>
      </w:r>
      <w:r w:rsidR="00154F43">
        <w:rPr>
          <w:rStyle w:val="normaltextrun"/>
          <w:rFonts w:ascii="Roboto" w:eastAsiaTheme="minorHAnsi" w:hAnsi="Roboto" w:cstheme="minorBidi"/>
          <w:lang w:eastAsia="en-US"/>
        </w:rPr>
        <w:t>.</w:t>
      </w:r>
    </w:p>
    <w:p w14:paraId="3056EAD3" w14:textId="0D983D37" w:rsidR="004A69DA" w:rsidRPr="00CC3449" w:rsidRDefault="004A69DA" w:rsidP="00CC3449">
      <w:pPr>
        <w:pStyle w:val="pf0"/>
        <w:rPr>
          <w:rStyle w:val="normaltextrun"/>
          <w:rFonts w:ascii="Roboto" w:eastAsiaTheme="minorHAnsi" w:hAnsi="Roboto" w:cstheme="minorBidi"/>
          <w:lang w:eastAsia="en-US"/>
        </w:rPr>
      </w:pPr>
      <w:r>
        <w:rPr>
          <w:rStyle w:val="normaltextrun"/>
          <w:rFonts w:ascii="Roboto" w:hAnsi="Roboto"/>
        </w:rPr>
        <w:lastRenderedPageBreak/>
        <w:t>Nevertheless, other members have noted that one potential solution could be to require regulated firms to deliver the changes necessary to supplier contracts when their contract term comes to an end or is up for renewal which may avoid costly re-contracting. Some members also argue that the operational resilience objectives of the Financial Services and Markets Bill go further than those outlined in the TSRs and other associated regulatory regimes such as NIS, and that therefore – while there may be scope for compliance with (e.g.) TSRs and NIS to demonstrate partial compliance with PRA/FCA’s regime – additional measures will likely need to be implemented to effectively manage the risk to the UK financial system.</w:t>
      </w:r>
    </w:p>
    <w:p w14:paraId="1342B51A" w14:textId="5243B7C5" w:rsidR="00CC3449" w:rsidRPr="00ED77B0" w:rsidRDefault="00CC3449" w:rsidP="00CC3449">
      <w:pPr>
        <w:pStyle w:val="pf0"/>
        <w:rPr>
          <w:rStyle w:val="normaltextrun"/>
          <w:rFonts w:ascii="Roboto" w:eastAsiaTheme="minorHAnsi" w:hAnsi="Roboto" w:cstheme="minorBidi"/>
          <w:b/>
          <w:bCs/>
          <w:lang w:eastAsia="en-US"/>
        </w:rPr>
      </w:pPr>
      <w:r w:rsidRPr="00ED77B0">
        <w:rPr>
          <w:rStyle w:val="normaltextrun"/>
          <w:rFonts w:ascii="Roboto" w:eastAsiaTheme="minorHAnsi" w:hAnsi="Roboto" w:cstheme="minorBidi"/>
          <w:b/>
          <w:bCs/>
          <w:lang w:eastAsia="en-US"/>
        </w:rPr>
        <w:t>What are your views on the potential resilience testing tools for CTPs discussed in this chapter? Are there any additional or alternative tools that the supervisory authorities could consider applying to CTPs?</w:t>
      </w:r>
    </w:p>
    <w:p w14:paraId="64C47CB5" w14:textId="77777777" w:rsidR="00BA2E92" w:rsidRDefault="00BA2E92" w:rsidP="00BA2E92">
      <w:pPr>
        <w:pStyle w:val="pf0"/>
        <w:rPr>
          <w:rFonts w:ascii="Roboto" w:eastAsiaTheme="minorHAnsi" w:hAnsi="Roboto" w:cstheme="minorBidi"/>
          <w:lang w:eastAsia="en-US"/>
        </w:rPr>
      </w:pPr>
      <w:r>
        <w:rPr>
          <w:rFonts w:ascii="Roboto" w:eastAsiaTheme="minorHAnsi" w:hAnsi="Roboto" w:cstheme="minorBidi"/>
          <w:lang w:eastAsia="en-US"/>
        </w:rPr>
        <w:t>In relation to scenario testing, the DP states that it might be reasonable to expect CTPs’ scenario testing to be “at least as sophisticated as that performed by significant firms”. The supervisory authorities should take a proportionate approach when assessing the adequacy of a CTP’s scenario testing, taking into account that a CTP’s scenario testing might reasonably focus on the specific material outsourced functions it performs and consequently be less sophisticated than the scenario testing of an FSI that might cover broader business operations.</w:t>
      </w:r>
    </w:p>
    <w:p w14:paraId="012A5641" w14:textId="31CACABB" w:rsidR="00CC3449" w:rsidRPr="00CE49A7" w:rsidRDefault="00CC3449" w:rsidP="00CC3449">
      <w:pPr>
        <w:pStyle w:val="pf0"/>
        <w:rPr>
          <w:rStyle w:val="normaltextrun"/>
          <w:rFonts w:ascii="Roboto" w:eastAsiaTheme="minorHAnsi" w:hAnsi="Roboto" w:cstheme="minorBidi"/>
          <w:b/>
          <w:bCs/>
          <w:lang w:eastAsia="en-US"/>
        </w:rPr>
      </w:pPr>
      <w:r w:rsidRPr="00CE49A7">
        <w:rPr>
          <w:rStyle w:val="normaltextrun"/>
          <w:rFonts w:ascii="Roboto" w:eastAsiaTheme="minorHAnsi" w:hAnsi="Roboto" w:cstheme="minorBidi"/>
          <w:b/>
          <w:bCs/>
          <w:lang w:eastAsia="en-US"/>
        </w:rPr>
        <w:t>How could the supervisory authorities work with CTPs, firms and FMIs and other stakeholders to make resilience testing of CTPs efficient, proportionate and resource-effective?</w:t>
      </w:r>
    </w:p>
    <w:p w14:paraId="4BD0406C" w14:textId="1DEF37F3" w:rsidR="0093777B" w:rsidRPr="00CC3449" w:rsidRDefault="00877754"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As suggested above, </w:t>
      </w:r>
      <w:r w:rsidR="00BB44CC">
        <w:rPr>
          <w:rStyle w:val="normaltextrun"/>
          <w:rFonts w:ascii="Roboto" w:eastAsiaTheme="minorHAnsi" w:hAnsi="Roboto" w:cstheme="minorBidi"/>
          <w:lang w:eastAsia="en-US"/>
        </w:rPr>
        <w:t>a proposed ‘equivalence’ would ensure greater regulatory cooperation in terms of oversight, but still allow those CTPs to participate in sector-wide exercises.</w:t>
      </w:r>
    </w:p>
    <w:p w14:paraId="503BAABE" w14:textId="4CADED4D" w:rsidR="00CC3449" w:rsidRPr="00D726AC" w:rsidRDefault="00CC3449" w:rsidP="00CC3449">
      <w:pPr>
        <w:pStyle w:val="pf0"/>
        <w:rPr>
          <w:rStyle w:val="normaltextrun"/>
          <w:rFonts w:ascii="Roboto" w:eastAsiaTheme="minorHAnsi" w:hAnsi="Roboto" w:cstheme="minorBidi"/>
          <w:b/>
          <w:bCs/>
          <w:lang w:eastAsia="en-US"/>
        </w:rPr>
      </w:pPr>
      <w:r w:rsidRPr="00D726AC">
        <w:rPr>
          <w:rStyle w:val="normaltextrun"/>
          <w:rFonts w:ascii="Roboto" w:eastAsiaTheme="minorHAnsi" w:hAnsi="Roboto" w:cstheme="minorBidi"/>
          <w:b/>
          <w:bCs/>
          <w:lang w:eastAsia="en-US"/>
        </w:rPr>
        <w:t>In terms of the different potential forms of cyber-resilience testing discussed in this chapter, are there any that could be particularly effective for CTPs? Conversely, are there any that could be particularly difficult to implement in practice or give rise to unintended consequences?</w:t>
      </w:r>
    </w:p>
    <w:p w14:paraId="477590D1" w14:textId="73E7378D" w:rsidR="0093777B" w:rsidRPr="00CC3449" w:rsidRDefault="00BE5B2B"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We have chosen not to answer this question.</w:t>
      </w:r>
    </w:p>
    <w:p w14:paraId="1C121E88" w14:textId="60D98CFE" w:rsidR="00CC3449" w:rsidRPr="00752181" w:rsidRDefault="00CC3449" w:rsidP="00CC3449">
      <w:pPr>
        <w:pStyle w:val="pf0"/>
        <w:rPr>
          <w:rStyle w:val="normaltextrun"/>
          <w:rFonts w:ascii="Roboto" w:eastAsiaTheme="minorHAnsi" w:hAnsi="Roboto" w:cstheme="minorBidi"/>
          <w:b/>
          <w:bCs/>
          <w:lang w:eastAsia="en-US"/>
        </w:rPr>
      </w:pPr>
      <w:r w:rsidRPr="00752181">
        <w:rPr>
          <w:rStyle w:val="normaltextrun"/>
          <w:rFonts w:ascii="Roboto" w:eastAsiaTheme="minorHAnsi" w:hAnsi="Roboto" w:cstheme="minorBidi"/>
          <w:b/>
          <w:bCs/>
          <w:lang w:eastAsia="en-US"/>
        </w:rPr>
        <w:t>What do you think could be the most effective way for the supervisory authorities to share the findings and recommended actions of any resilience testing performed by or on CTPs with, at least, those firms and FMIs that rely on them for material services? How could the supervisory authorities balance the need to share this information with relevant firms and FMIs with potential confidentiality or market sensitivity considerations? Could a rating system along the lines of the URSIT system used by the FFIEC in the US promote clarity and consistency in supervisory authorities’ assessments?</w:t>
      </w:r>
    </w:p>
    <w:p w14:paraId="59008571" w14:textId="717615E6" w:rsidR="00EA0BC4" w:rsidRDefault="009A48C5" w:rsidP="0093777B">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lastRenderedPageBreak/>
        <w:t xml:space="preserve">This is a key concern of members. </w:t>
      </w:r>
      <w:r w:rsidR="0044026C">
        <w:rPr>
          <w:rStyle w:val="normaltextrun"/>
          <w:rFonts w:ascii="Roboto" w:eastAsiaTheme="minorHAnsi" w:hAnsi="Roboto" w:cstheme="minorBidi"/>
          <w:lang w:eastAsia="en-US"/>
        </w:rPr>
        <w:t>Information requested by the regulator could be commercially sensitive</w:t>
      </w:r>
      <w:r w:rsidR="00626ACE">
        <w:rPr>
          <w:rStyle w:val="normaltextrun"/>
          <w:rFonts w:ascii="Roboto" w:eastAsiaTheme="minorHAnsi" w:hAnsi="Roboto" w:cstheme="minorBidi"/>
          <w:lang w:eastAsia="en-US"/>
        </w:rPr>
        <w:t xml:space="preserve"> or</w:t>
      </w:r>
      <w:r w:rsidR="0044026C">
        <w:rPr>
          <w:rStyle w:val="normaltextrun"/>
          <w:rFonts w:ascii="Roboto" w:eastAsiaTheme="minorHAnsi" w:hAnsi="Roboto" w:cstheme="minorBidi"/>
          <w:lang w:eastAsia="en-US"/>
        </w:rPr>
        <w:t xml:space="preserve"> </w:t>
      </w:r>
      <w:r w:rsidR="007B0BDE">
        <w:rPr>
          <w:rStyle w:val="normaltextrun"/>
          <w:rFonts w:ascii="Roboto" w:eastAsiaTheme="minorHAnsi" w:hAnsi="Roboto" w:cstheme="minorBidi"/>
          <w:lang w:eastAsia="en-US"/>
        </w:rPr>
        <w:t>feature</w:t>
      </w:r>
      <w:r w:rsidR="00D326E7">
        <w:rPr>
          <w:rStyle w:val="normaltextrun"/>
          <w:rFonts w:ascii="Roboto" w:eastAsiaTheme="minorHAnsi" w:hAnsi="Roboto" w:cstheme="minorBidi"/>
          <w:lang w:eastAsia="en-US"/>
        </w:rPr>
        <w:t xml:space="preserve"> </w:t>
      </w:r>
      <w:r w:rsidR="007B0BDE">
        <w:rPr>
          <w:rStyle w:val="normaltextrun"/>
          <w:rFonts w:ascii="Roboto" w:eastAsiaTheme="minorHAnsi" w:hAnsi="Roboto" w:cstheme="minorBidi"/>
          <w:lang w:eastAsia="en-US"/>
        </w:rPr>
        <w:t>sensitivities</w:t>
      </w:r>
      <w:r w:rsidR="00D326E7">
        <w:rPr>
          <w:rStyle w:val="normaltextrun"/>
          <w:rFonts w:ascii="Roboto" w:eastAsiaTheme="minorHAnsi" w:hAnsi="Roboto" w:cstheme="minorBidi"/>
          <w:lang w:eastAsia="en-US"/>
        </w:rPr>
        <w:t xml:space="preserve"> in terms of secu</w:t>
      </w:r>
      <w:r w:rsidR="007B0BDE">
        <w:rPr>
          <w:rStyle w:val="normaltextrun"/>
          <w:rFonts w:ascii="Roboto" w:eastAsiaTheme="minorHAnsi" w:hAnsi="Roboto" w:cstheme="minorBidi"/>
          <w:lang w:eastAsia="en-US"/>
        </w:rPr>
        <w:t>rity</w:t>
      </w:r>
      <w:r w:rsidR="00186C04">
        <w:rPr>
          <w:rStyle w:val="normaltextrun"/>
          <w:rFonts w:ascii="Roboto" w:eastAsiaTheme="minorHAnsi" w:hAnsi="Roboto" w:cstheme="minorBidi"/>
          <w:lang w:eastAsia="en-US"/>
        </w:rPr>
        <w:t xml:space="preserve"> or confidentiality</w:t>
      </w:r>
      <w:r w:rsidR="007B0BDE">
        <w:rPr>
          <w:rStyle w:val="normaltextrun"/>
          <w:rFonts w:ascii="Roboto" w:eastAsiaTheme="minorHAnsi" w:hAnsi="Roboto" w:cstheme="minorBidi"/>
          <w:lang w:eastAsia="en-US"/>
        </w:rPr>
        <w:t>.</w:t>
      </w:r>
      <w:r w:rsidR="00605AB8">
        <w:rPr>
          <w:rStyle w:val="normaltextrun"/>
          <w:rFonts w:ascii="Roboto" w:eastAsiaTheme="minorHAnsi" w:hAnsi="Roboto" w:cstheme="minorBidi"/>
          <w:lang w:eastAsia="en-US"/>
        </w:rPr>
        <w:t xml:space="preserve"> It is </w:t>
      </w:r>
      <w:r w:rsidR="00E558DF">
        <w:rPr>
          <w:rStyle w:val="normaltextrun"/>
          <w:rFonts w:ascii="Roboto" w:eastAsiaTheme="minorHAnsi" w:hAnsi="Roboto" w:cstheme="minorBidi"/>
          <w:lang w:eastAsia="en-US"/>
        </w:rPr>
        <w:t xml:space="preserve">some </w:t>
      </w:r>
      <w:r w:rsidR="00605AB8">
        <w:rPr>
          <w:rStyle w:val="normaltextrun"/>
          <w:rFonts w:ascii="Roboto" w:eastAsiaTheme="minorHAnsi" w:hAnsi="Roboto" w:cstheme="minorBidi"/>
          <w:lang w:eastAsia="en-US"/>
        </w:rPr>
        <w:t xml:space="preserve">members’ strong preference that </w:t>
      </w:r>
      <w:r w:rsidR="00DD1D44">
        <w:rPr>
          <w:rStyle w:val="normaltextrun"/>
          <w:rFonts w:ascii="Roboto" w:eastAsiaTheme="minorHAnsi" w:hAnsi="Roboto" w:cstheme="minorBidi"/>
          <w:lang w:eastAsia="en-US"/>
        </w:rPr>
        <w:t xml:space="preserve">information such as this is not </w:t>
      </w:r>
      <w:r w:rsidR="00E558DF">
        <w:rPr>
          <w:rStyle w:val="normaltextrun"/>
          <w:rFonts w:ascii="Roboto" w:eastAsiaTheme="minorHAnsi" w:hAnsi="Roboto" w:cstheme="minorBidi"/>
          <w:lang w:eastAsia="en-US"/>
        </w:rPr>
        <w:t xml:space="preserve">held by the regulators, but </w:t>
      </w:r>
      <w:r w:rsidR="000E5853">
        <w:rPr>
          <w:rStyle w:val="normaltextrun"/>
          <w:rFonts w:ascii="Roboto" w:eastAsiaTheme="minorHAnsi" w:hAnsi="Roboto" w:cstheme="minorBidi"/>
          <w:lang w:eastAsia="en-US"/>
        </w:rPr>
        <w:t xml:space="preserve">providers </w:t>
      </w:r>
      <w:r w:rsidR="00E558DF">
        <w:rPr>
          <w:rStyle w:val="normaltextrun"/>
          <w:rFonts w:ascii="Roboto" w:eastAsiaTheme="minorHAnsi" w:hAnsi="Roboto" w:cstheme="minorBidi"/>
          <w:lang w:eastAsia="en-US"/>
        </w:rPr>
        <w:t xml:space="preserve">can have the option to provide a </w:t>
      </w:r>
      <w:r w:rsidR="00B946EE">
        <w:rPr>
          <w:rStyle w:val="normaltextrun"/>
          <w:rFonts w:ascii="Roboto" w:eastAsiaTheme="minorHAnsi" w:hAnsi="Roboto" w:cstheme="minorBidi"/>
          <w:lang w:eastAsia="en-US"/>
        </w:rPr>
        <w:t>‘reading room’</w:t>
      </w:r>
      <w:r w:rsidR="000E5853">
        <w:rPr>
          <w:rStyle w:val="normaltextrun"/>
          <w:rFonts w:ascii="Roboto" w:eastAsiaTheme="minorHAnsi" w:hAnsi="Roboto" w:cstheme="minorBidi"/>
          <w:lang w:eastAsia="en-US"/>
        </w:rPr>
        <w:t>. This is</w:t>
      </w:r>
      <w:r w:rsidR="00B946EE">
        <w:rPr>
          <w:rStyle w:val="normaltextrun"/>
          <w:rFonts w:ascii="Roboto" w:eastAsiaTheme="minorHAnsi" w:hAnsi="Roboto" w:cstheme="minorBidi"/>
          <w:lang w:eastAsia="en-US"/>
        </w:rPr>
        <w:t xml:space="preserve"> where the required information is made available to be viewed, but not removed from the host’s servers.</w:t>
      </w:r>
      <w:r w:rsidR="00EA0BC4">
        <w:rPr>
          <w:rStyle w:val="normaltextrun"/>
          <w:rFonts w:ascii="Roboto" w:eastAsiaTheme="minorHAnsi" w:hAnsi="Roboto" w:cstheme="minorBidi"/>
          <w:lang w:eastAsia="en-US"/>
        </w:rPr>
        <w:t xml:space="preserve"> The </w:t>
      </w:r>
      <w:r w:rsidR="008E001C">
        <w:rPr>
          <w:rStyle w:val="normaltextrun"/>
          <w:rFonts w:ascii="Roboto" w:eastAsiaTheme="minorHAnsi" w:hAnsi="Roboto" w:cstheme="minorBidi"/>
          <w:lang w:eastAsia="en-US"/>
        </w:rPr>
        <w:t xml:space="preserve">purpose of this would be to ensure the added security and </w:t>
      </w:r>
      <w:r w:rsidR="006E423F">
        <w:rPr>
          <w:rStyle w:val="normaltextrun"/>
          <w:rFonts w:ascii="Roboto" w:eastAsiaTheme="minorHAnsi" w:hAnsi="Roboto" w:cstheme="minorBidi"/>
          <w:lang w:eastAsia="en-US"/>
        </w:rPr>
        <w:t xml:space="preserve">concern about </w:t>
      </w:r>
      <w:r w:rsidR="0023502F">
        <w:rPr>
          <w:rStyle w:val="normaltextrun"/>
          <w:rFonts w:ascii="Roboto" w:eastAsiaTheme="minorHAnsi" w:hAnsi="Roboto" w:cstheme="minorBidi"/>
          <w:lang w:eastAsia="en-US"/>
        </w:rPr>
        <w:t>commercially sensitive information being held on a competitor’s cloud</w:t>
      </w:r>
      <w:r w:rsidR="00796B19">
        <w:rPr>
          <w:rStyle w:val="normaltextrun"/>
          <w:rFonts w:ascii="Roboto" w:eastAsiaTheme="minorHAnsi" w:hAnsi="Roboto" w:cstheme="minorBidi"/>
          <w:lang w:eastAsia="en-US"/>
        </w:rPr>
        <w:t xml:space="preserve"> services for example.</w:t>
      </w:r>
    </w:p>
    <w:p w14:paraId="1502D1CE" w14:textId="24C180B1" w:rsidR="0093777B" w:rsidRPr="00CC3449" w:rsidRDefault="00EA0BC4"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In terms of sharing this information</w:t>
      </w:r>
      <w:r w:rsidR="00374759">
        <w:rPr>
          <w:rStyle w:val="normaltextrun"/>
          <w:rFonts w:ascii="Roboto" w:eastAsiaTheme="minorHAnsi" w:hAnsi="Roboto" w:cstheme="minorBidi"/>
          <w:lang w:eastAsia="en-US"/>
        </w:rPr>
        <w:t>, again there is concern as to what would be shared</w:t>
      </w:r>
      <w:r w:rsidR="00186C04">
        <w:rPr>
          <w:rStyle w:val="normaltextrun"/>
          <w:rFonts w:ascii="Roboto" w:eastAsiaTheme="minorHAnsi" w:hAnsi="Roboto" w:cstheme="minorBidi"/>
          <w:lang w:eastAsia="en-US"/>
        </w:rPr>
        <w:t xml:space="preserve">. Members have suggested that </w:t>
      </w:r>
      <w:r w:rsidR="001D64F3">
        <w:rPr>
          <w:rStyle w:val="normaltextrun"/>
          <w:rFonts w:ascii="Roboto" w:eastAsiaTheme="minorHAnsi" w:hAnsi="Roboto" w:cstheme="minorBidi"/>
          <w:lang w:eastAsia="en-US"/>
        </w:rPr>
        <w:t>regulators could simply offer a pass/fail</w:t>
      </w:r>
      <w:r w:rsidR="00EB5259">
        <w:rPr>
          <w:rStyle w:val="normaltextrun"/>
          <w:rFonts w:ascii="Roboto" w:eastAsiaTheme="minorHAnsi" w:hAnsi="Roboto" w:cstheme="minorBidi"/>
          <w:lang w:eastAsia="en-US"/>
        </w:rPr>
        <w:t>/needs improvement</w:t>
      </w:r>
      <w:r w:rsidR="001D64F3">
        <w:rPr>
          <w:rStyle w:val="normaltextrun"/>
          <w:rFonts w:ascii="Roboto" w:eastAsiaTheme="minorHAnsi" w:hAnsi="Roboto" w:cstheme="minorBidi"/>
          <w:lang w:eastAsia="en-US"/>
        </w:rPr>
        <w:t xml:space="preserve"> style rating to </w:t>
      </w:r>
      <w:r w:rsidR="00B52C96">
        <w:rPr>
          <w:rStyle w:val="normaltextrun"/>
          <w:rFonts w:ascii="Roboto" w:eastAsiaTheme="minorHAnsi" w:hAnsi="Roboto" w:cstheme="minorBidi"/>
          <w:lang w:eastAsia="en-US"/>
        </w:rPr>
        <w:t xml:space="preserve">FSIs, rather than share with them reports </w:t>
      </w:r>
      <w:r w:rsidR="002E2833">
        <w:rPr>
          <w:rStyle w:val="normaltextrun"/>
          <w:rFonts w:ascii="Roboto" w:eastAsiaTheme="minorHAnsi" w:hAnsi="Roboto" w:cstheme="minorBidi"/>
          <w:lang w:eastAsia="en-US"/>
        </w:rPr>
        <w:t xml:space="preserve">which would reduce the risk of information accidentally being shared. </w:t>
      </w:r>
      <w:r w:rsidR="00EB5259">
        <w:rPr>
          <w:rStyle w:val="normaltextrun"/>
          <w:rFonts w:ascii="Roboto" w:eastAsiaTheme="minorHAnsi" w:hAnsi="Roboto" w:cstheme="minorBidi"/>
          <w:lang w:eastAsia="en-US"/>
        </w:rPr>
        <w:t xml:space="preserve">Such a rating would not be a score or a league table, but </w:t>
      </w:r>
      <w:r w:rsidR="00F64810">
        <w:rPr>
          <w:rStyle w:val="normaltextrun"/>
          <w:rFonts w:ascii="Roboto" w:eastAsiaTheme="minorHAnsi" w:hAnsi="Roboto" w:cstheme="minorBidi"/>
          <w:lang w:eastAsia="en-US"/>
        </w:rPr>
        <w:t xml:space="preserve">instead </w:t>
      </w:r>
      <w:r w:rsidR="00EB5259">
        <w:rPr>
          <w:rStyle w:val="normaltextrun"/>
          <w:rFonts w:ascii="Roboto" w:eastAsiaTheme="minorHAnsi" w:hAnsi="Roboto" w:cstheme="minorBidi"/>
          <w:lang w:eastAsia="en-US"/>
        </w:rPr>
        <w:t>would indicate the regulator</w:t>
      </w:r>
      <w:r w:rsidR="00697544">
        <w:rPr>
          <w:rStyle w:val="normaltextrun"/>
          <w:rFonts w:ascii="Roboto" w:eastAsiaTheme="minorHAnsi" w:hAnsi="Roboto" w:cstheme="minorBidi"/>
          <w:lang w:eastAsia="en-US"/>
        </w:rPr>
        <w:t xml:space="preserve">s’ satisfaction that the </w:t>
      </w:r>
      <w:r w:rsidR="00A14B78">
        <w:rPr>
          <w:rStyle w:val="normaltextrun"/>
          <w:rFonts w:ascii="Roboto" w:eastAsiaTheme="minorHAnsi" w:hAnsi="Roboto" w:cstheme="minorBidi"/>
          <w:lang w:eastAsia="en-US"/>
        </w:rPr>
        <w:t xml:space="preserve">required standard has been reached. Creating a scoring system </w:t>
      </w:r>
      <w:r w:rsidR="00EE294C">
        <w:rPr>
          <w:rStyle w:val="normaltextrun"/>
          <w:rFonts w:ascii="Roboto" w:eastAsiaTheme="minorHAnsi" w:hAnsi="Roboto" w:cstheme="minorBidi"/>
          <w:lang w:eastAsia="en-US"/>
        </w:rPr>
        <w:t>or similar would be a significant departure from how FSIs themselves are regulated</w:t>
      </w:r>
      <w:r w:rsidR="00F64810">
        <w:rPr>
          <w:rStyle w:val="normaltextrun"/>
          <w:rFonts w:ascii="Roboto" w:eastAsiaTheme="minorHAnsi" w:hAnsi="Roboto" w:cstheme="minorBidi"/>
          <w:lang w:eastAsia="en-US"/>
        </w:rPr>
        <w:t xml:space="preserve"> </w:t>
      </w:r>
      <w:r w:rsidR="00B15646">
        <w:rPr>
          <w:rStyle w:val="normaltextrun"/>
          <w:rFonts w:ascii="Roboto" w:eastAsiaTheme="minorHAnsi" w:hAnsi="Roboto" w:cstheme="minorBidi"/>
          <w:lang w:eastAsia="en-US"/>
        </w:rPr>
        <w:t xml:space="preserve">which would raise significant concerns amongst </w:t>
      </w:r>
      <w:r w:rsidR="00677C50">
        <w:rPr>
          <w:rStyle w:val="normaltextrun"/>
          <w:rFonts w:ascii="Roboto" w:eastAsiaTheme="minorHAnsi" w:hAnsi="Roboto" w:cstheme="minorBidi"/>
          <w:lang w:eastAsia="en-US"/>
        </w:rPr>
        <w:t>CTPs.</w:t>
      </w:r>
    </w:p>
    <w:p w14:paraId="7E2A0EBC" w14:textId="74D10995" w:rsidR="00CC3449" w:rsidRPr="004B0FF8" w:rsidRDefault="00CC3449" w:rsidP="00CC3449">
      <w:pPr>
        <w:pStyle w:val="pf0"/>
        <w:rPr>
          <w:rStyle w:val="normaltextrun"/>
          <w:rFonts w:ascii="Roboto" w:eastAsiaTheme="minorHAnsi" w:hAnsi="Roboto" w:cstheme="minorBidi"/>
          <w:b/>
          <w:bCs/>
          <w:lang w:eastAsia="en-US"/>
        </w:rPr>
      </w:pPr>
      <w:r w:rsidRPr="004B0FF8">
        <w:rPr>
          <w:rStyle w:val="normaltextrun"/>
          <w:rFonts w:ascii="Roboto" w:eastAsiaTheme="minorHAnsi" w:hAnsi="Roboto" w:cstheme="minorBidi"/>
          <w:b/>
          <w:bCs/>
          <w:lang w:eastAsia="en-US"/>
        </w:rPr>
        <w:t>Could a set of global, minimum resilience standards for CTPs be helpful? If so, what areas should these standards cover?</w:t>
      </w:r>
    </w:p>
    <w:p w14:paraId="1269A1CD" w14:textId="4DA69E99" w:rsidR="0093777B" w:rsidRPr="00CC3449" w:rsidRDefault="00673B26"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As most, if not all, providers who might be in-scope operate as global entities, a</w:t>
      </w:r>
      <w:r w:rsidR="00BA40D5">
        <w:rPr>
          <w:rStyle w:val="normaltextrun"/>
          <w:rFonts w:ascii="Roboto" w:eastAsiaTheme="minorHAnsi" w:hAnsi="Roboto" w:cstheme="minorBidi"/>
          <w:lang w:eastAsia="en-US"/>
        </w:rPr>
        <w:t>ny resil</w:t>
      </w:r>
      <w:r>
        <w:rPr>
          <w:rStyle w:val="normaltextrun"/>
          <w:rFonts w:ascii="Roboto" w:eastAsiaTheme="minorHAnsi" w:hAnsi="Roboto" w:cstheme="minorBidi"/>
          <w:lang w:eastAsia="en-US"/>
        </w:rPr>
        <w:t xml:space="preserve">ience standards needs to align with existing requirements, especially where it is not possible to ring-fence the service solely to FSIs. </w:t>
      </w:r>
      <w:r w:rsidR="007060E3">
        <w:rPr>
          <w:rStyle w:val="normaltextrun"/>
          <w:rFonts w:ascii="Roboto" w:eastAsiaTheme="minorHAnsi" w:hAnsi="Roboto" w:cstheme="minorBidi"/>
          <w:lang w:eastAsia="en-US"/>
        </w:rPr>
        <w:t xml:space="preserve">Existing standards to consider include </w:t>
      </w:r>
      <w:r w:rsidR="007060E3" w:rsidRPr="007060E3">
        <w:rPr>
          <w:rStyle w:val="normaltextrun"/>
          <w:rFonts w:ascii="Roboto" w:eastAsiaTheme="minorHAnsi" w:hAnsi="Roboto" w:cstheme="minorBidi"/>
          <w:lang w:eastAsia="en-US"/>
        </w:rPr>
        <w:t>EU DORA, NISD2 and UK NIS</w:t>
      </w:r>
      <w:r w:rsidR="007060E3">
        <w:rPr>
          <w:rStyle w:val="normaltextrun"/>
          <w:rFonts w:ascii="Roboto" w:eastAsiaTheme="minorHAnsi" w:hAnsi="Roboto" w:cstheme="minorBidi"/>
          <w:lang w:eastAsia="en-US"/>
        </w:rPr>
        <w:t>.</w:t>
      </w:r>
    </w:p>
    <w:p w14:paraId="2E843F81" w14:textId="179DF75C" w:rsidR="00CC3449" w:rsidRDefault="00CC3449" w:rsidP="00CC3449">
      <w:pPr>
        <w:pStyle w:val="pf0"/>
        <w:rPr>
          <w:rStyle w:val="normaltextrun"/>
          <w:rFonts w:ascii="Roboto" w:eastAsiaTheme="minorHAnsi" w:hAnsi="Roboto" w:cstheme="minorBidi"/>
          <w:b/>
          <w:bCs/>
          <w:lang w:eastAsia="en-US"/>
        </w:rPr>
      </w:pPr>
      <w:r w:rsidRPr="007060E3">
        <w:rPr>
          <w:rStyle w:val="normaltextrun"/>
          <w:rFonts w:ascii="Roboto" w:eastAsiaTheme="minorHAnsi" w:hAnsi="Roboto" w:cstheme="minorBidi"/>
          <w:b/>
          <w:bCs/>
          <w:lang w:eastAsia="en-US"/>
        </w:rPr>
        <w:t>What additional steps could financial supervisory authorities around the world take to enable resilience testing of CTPs to be coordinated effectively on a cross-border basis?</w:t>
      </w:r>
    </w:p>
    <w:p w14:paraId="22274EE7" w14:textId="18C3EBDE" w:rsidR="00127A40" w:rsidRDefault="00127A40" w:rsidP="00CC3449">
      <w:pPr>
        <w:pStyle w:val="pf0"/>
        <w:rPr>
          <w:rStyle w:val="normaltextrun"/>
          <w:rFonts w:ascii="Roboto" w:eastAsiaTheme="minorHAnsi" w:hAnsi="Roboto" w:cstheme="minorBidi"/>
          <w:b/>
          <w:bCs/>
          <w:lang w:eastAsia="en-US"/>
        </w:rPr>
      </w:pPr>
      <w:r w:rsidRPr="00127A40">
        <w:rPr>
          <w:rStyle w:val="normaltextrun"/>
          <w:rFonts w:ascii="Roboto" w:eastAsiaTheme="minorHAnsi" w:hAnsi="Roboto" w:cstheme="minorBidi"/>
          <w:b/>
          <w:bCs/>
          <w:lang w:eastAsia="en-US"/>
        </w:rPr>
        <w:t>Are there any other ways not covered in this DP to improve international regulatory and supervisory coordination in relation to the risks posed by CTPs?</w:t>
      </w:r>
    </w:p>
    <w:p w14:paraId="3818419C" w14:textId="77777777" w:rsidR="003228D6" w:rsidRPr="00127A40" w:rsidRDefault="003228D6" w:rsidP="003228D6">
      <w:pPr>
        <w:pStyle w:val="pf0"/>
        <w:rPr>
          <w:rStyle w:val="normaltextrun"/>
          <w:rFonts w:ascii="Roboto" w:eastAsiaTheme="minorHAnsi" w:hAnsi="Roboto" w:cstheme="minorBidi"/>
          <w:b/>
          <w:bCs/>
          <w:lang w:eastAsia="en-US"/>
        </w:rPr>
      </w:pPr>
      <w:r w:rsidRPr="00127A40">
        <w:rPr>
          <w:rStyle w:val="normaltextrun"/>
          <w:rFonts w:ascii="Roboto" w:eastAsiaTheme="minorHAnsi" w:hAnsi="Roboto" w:cstheme="minorBidi"/>
          <w:b/>
          <w:bCs/>
          <w:lang w:eastAsia="en-US"/>
        </w:rPr>
        <w:t>What forms of testing could be most appropriate (ie sector-wide exercises, TPLT or other forms)? Are there any practical challenges in these cross-border exercises which the supervisory authorities should anticipate and manage?</w:t>
      </w:r>
    </w:p>
    <w:p w14:paraId="2F3C51BB" w14:textId="09E58BF9" w:rsidR="003228D6" w:rsidRPr="003228D6" w:rsidRDefault="003228D6" w:rsidP="00CC3449">
      <w:pPr>
        <w:pStyle w:val="pf0"/>
        <w:rPr>
          <w:rStyle w:val="normaltextrun"/>
          <w:rFonts w:ascii="Roboto" w:eastAsiaTheme="minorHAnsi" w:hAnsi="Roboto" w:cstheme="minorBidi"/>
          <w:lang w:eastAsia="en-US"/>
        </w:rPr>
      </w:pPr>
      <w:r w:rsidRPr="003228D6">
        <w:rPr>
          <w:rStyle w:val="normaltextrun"/>
          <w:rFonts w:ascii="Roboto" w:eastAsiaTheme="minorHAnsi" w:hAnsi="Roboto" w:cstheme="minorBidi"/>
          <w:lang w:eastAsia="en-US"/>
        </w:rPr>
        <w:t>We have chosen to answer these three questions together.</w:t>
      </w:r>
    </w:p>
    <w:p w14:paraId="03C60954" w14:textId="54776E82" w:rsidR="0093777B" w:rsidRPr="00CC3449" w:rsidRDefault="00F1051A"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We were pleased to </w:t>
      </w:r>
      <w:r w:rsidR="00FB5E63">
        <w:rPr>
          <w:rStyle w:val="normaltextrun"/>
          <w:rFonts w:ascii="Roboto" w:eastAsiaTheme="minorHAnsi" w:hAnsi="Roboto" w:cstheme="minorBidi"/>
          <w:lang w:eastAsia="en-US"/>
        </w:rPr>
        <w:t xml:space="preserve">hear </w:t>
      </w:r>
      <w:r w:rsidR="00A32008">
        <w:rPr>
          <w:rStyle w:val="normaltextrun"/>
          <w:rFonts w:ascii="Roboto" w:eastAsiaTheme="minorHAnsi" w:hAnsi="Roboto" w:cstheme="minorBidi"/>
          <w:lang w:eastAsia="en-US"/>
        </w:rPr>
        <w:t>from the FCA that international coordination with the Financial Stability Board, Basel Committee on Banking,</w:t>
      </w:r>
      <w:r w:rsidR="000779ED">
        <w:rPr>
          <w:rStyle w:val="normaltextrun"/>
          <w:rFonts w:ascii="Roboto" w:eastAsiaTheme="minorHAnsi" w:hAnsi="Roboto" w:cstheme="minorBidi"/>
          <w:lang w:eastAsia="en-US"/>
        </w:rPr>
        <w:t xml:space="preserve"> CPMI – IOSCO, G7 Cyber Experts Group, International Association of Insurance Supervisors </w:t>
      </w:r>
      <w:r w:rsidR="007B5C1D">
        <w:rPr>
          <w:rStyle w:val="normaltextrun"/>
          <w:rFonts w:ascii="Roboto" w:eastAsiaTheme="minorHAnsi" w:hAnsi="Roboto" w:cstheme="minorBidi"/>
          <w:lang w:eastAsia="en-US"/>
        </w:rPr>
        <w:t xml:space="preserve">and other national/regional initiatives such as DORA have already been identified. </w:t>
      </w:r>
      <w:r w:rsidR="00AE3EAD">
        <w:rPr>
          <w:rStyle w:val="normaltextrun"/>
          <w:rFonts w:ascii="Roboto" w:eastAsiaTheme="minorHAnsi" w:hAnsi="Roboto" w:cstheme="minorBidi"/>
          <w:lang w:eastAsia="en-US"/>
        </w:rPr>
        <w:t xml:space="preserve">However, what members are lacking at the moment is any detail on how the regime fits with these </w:t>
      </w:r>
      <w:r w:rsidR="00127A40">
        <w:rPr>
          <w:rStyle w:val="normaltextrun"/>
          <w:rFonts w:ascii="Roboto" w:eastAsiaTheme="minorHAnsi" w:hAnsi="Roboto" w:cstheme="minorBidi"/>
          <w:lang w:eastAsia="en-US"/>
        </w:rPr>
        <w:t>regulators</w:t>
      </w:r>
      <w:r w:rsidR="00AE3EAD">
        <w:rPr>
          <w:rStyle w:val="normaltextrun"/>
          <w:rFonts w:ascii="Roboto" w:eastAsiaTheme="minorHAnsi" w:hAnsi="Roboto" w:cstheme="minorBidi"/>
          <w:lang w:eastAsia="en-US"/>
        </w:rPr>
        <w:t xml:space="preserve"> or </w:t>
      </w:r>
      <w:r w:rsidR="00127A40">
        <w:rPr>
          <w:rStyle w:val="normaltextrun"/>
          <w:rFonts w:ascii="Roboto" w:eastAsiaTheme="minorHAnsi" w:hAnsi="Roboto" w:cstheme="minorBidi"/>
          <w:lang w:eastAsia="en-US"/>
        </w:rPr>
        <w:t xml:space="preserve">initiatives. We understand that the discussion paper is one of he first steps in helping to </w:t>
      </w:r>
      <w:r w:rsidR="00127A40">
        <w:rPr>
          <w:rStyle w:val="normaltextrun"/>
          <w:rFonts w:ascii="Roboto" w:eastAsiaTheme="minorHAnsi" w:hAnsi="Roboto" w:cstheme="minorBidi"/>
          <w:lang w:eastAsia="en-US"/>
        </w:rPr>
        <w:lastRenderedPageBreak/>
        <w:t>shape policy, but members would like more detail on this and the opportunity to input as policy/rules progress.</w:t>
      </w:r>
    </w:p>
    <w:p w14:paraId="4C9069E1" w14:textId="4881030C" w:rsidR="00CC3449" w:rsidRPr="00517031" w:rsidRDefault="00CC3449" w:rsidP="00CC3449">
      <w:pPr>
        <w:pStyle w:val="pf0"/>
        <w:rPr>
          <w:rStyle w:val="normaltextrun"/>
          <w:rFonts w:ascii="Roboto" w:eastAsiaTheme="minorHAnsi" w:hAnsi="Roboto" w:cstheme="minorBidi"/>
          <w:b/>
          <w:bCs/>
          <w:lang w:eastAsia="en-US"/>
        </w:rPr>
      </w:pPr>
      <w:r w:rsidRPr="00517031">
        <w:rPr>
          <w:rStyle w:val="normaltextrun"/>
          <w:rFonts w:ascii="Roboto" w:eastAsiaTheme="minorHAnsi" w:hAnsi="Roboto" w:cstheme="minorBidi"/>
          <w:b/>
          <w:bCs/>
          <w:lang w:eastAsia="en-US"/>
        </w:rPr>
        <w:t>What are your views on the possibility of the supervisory authorities taking into account resilience tests, sector-wide exercises and other oversight activities undertaken by or on behalf of non-UK financial supervisory authorities on CTPs (subject to certain conditions)?</w:t>
      </w:r>
    </w:p>
    <w:p w14:paraId="185EB8EE" w14:textId="5573A647" w:rsidR="0093777B" w:rsidRPr="00CC3449" w:rsidRDefault="00FD4DE4"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As described above, we believe that </w:t>
      </w:r>
      <w:r w:rsidR="004B0E95">
        <w:rPr>
          <w:rStyle w:val="normaltextrun"/>
          <w:rFonts w:ascii="Roboto" w:eastAsiaTheme="minorHAnsi" w:hAnsi="Roboto" w:cstheme="minorBidi"/>
          <w:lang w:eastAsia="en-US"/>
        </w:rPr>
        <w:t xml:space="preserve">an ‘equivalence’ should be considered for robust and appropriate oversight </w:t>
      </w:r>
      <w:r w:rsidR="00517031">
        <w:rPr>
          <w:rStyle w:val="normaltextrun"/>
          <w:rFonts w:ascii="Roboto" w:eastAsiaTheme="minorHAnsi" w:hAnsi="Roboto" w:cstheme="minorBidi"/>
          <w:lang w:eastAsia="en-US"/>
        </w:rPr>
        <w:t xml:space="preserve">where it exists. It would be prudent to take in to account </w:t>
      </w:r>
      <w:r w:rsidR="007D2AE4">
        <w:rPr>
          <w:rStyle w:val="normaltextrun"/>
          <w:rFonts w:ascii="Roboto" w:eastAsiaTheme="minorHAnsi" w:hAnsi="Roboto" w:cstheme="minorBidi"/>
          <w:lang w:eastAsia="en-US"/>
        </w:rPr>
        <w:t>exercises and tests</w:t>
      </w:r>
      <w:r w:rsidR="001C20E0">
        <w:rPr>
          <w:rStyle w:val="normaltextrun"/>
          <w:rFonts w:ascii="Roboto" w:eastAsiaTheme="minorHAnsi" w:hAnsi="Roboto" w:cstheme="minorBidi"/>
          <w:lang w:eastAsia="en-US"/>
        </w:rPr>
        <w:t xml:space="preserve"> from other sectors;</w:t>
      </w:r>
      <w:r w:rsidR="007D2AE4">
        <w:rPr>
          <w:rStyle w:val="normaltextrun"/>
          <w:rFonts w:ascii="Roboto" w:eastAsiaTheme="minorHAnsi" w:hAnsi="Roboto" w:cstheme="minorBidi"/>
          <w:lang w:eastAsia="en-US"/>
        </w:rPr>
        <w:t xml:space="preserve"> however</w:t>
      </w:r>
      <w:r w:rsidR="001C20E0">
        <w:rPr>
          <w:rStyle w:val="normaltextrun"/>
          <w:rFonts w:ascii="Roboto" w:eastAsiaTheme="minorHAnsi" w:hAnsi="Roboto" w:cstheme="minorBidi"/>
          <w:lang w:eastAsia="en-US"/>
        </w:rPr>
        <w:t>,</w:t>
      </w:r>
      <w:r w:rsidR="007D2AE4">
        <w:rPr>
          <w:rStyle w:val="normaltextrun"/>
          <w:rFonts w:ascii="Roboto" w:eastAsiaTheme="minorHAnsi" w:hAnsi="Roboto" w:cstheme="minorBidi"/>
          <w:lang w:eastAsia="en-US"/>
        </w:rPr>
        <w:t xml:space="preserve"> there is still </w:t>
      </w:r>
      <w:r w:rsidR="001C20E0">
        <w:rPr>
          <w:rStyle w:val="normaltextrun"/>
          <w:rFonts w:ascii="Roboto" w:eastAsiaTheme="minorHAnsi" w:hAnsi="Roboto" w:cstheme="minorBidi"/>
          <w:lang w:eastAsia="en-US"/>
        </w:rPr>
        <w:t xml:space="preserve">value in </w:t>
      </w:r>
      <w:r w:rsidR="001A006C">
        <w:rPr>
          <w:rStyle w:val="normaltextrun"/>
          <w:rFonts w:ascii="Roboto" w:eastAsiaTheme="minorHAnsi" w:hAnsi="Roboto" w:cstheme="minorBidi"/>
          <w:lang w:eastAsia="en-US"/>
        </w:rPr>
        <w:t xml:space="preserve">exercises that involve all significant parties of the supply chain to ensure that </w:t>
      </w:r>
      <w:r w:rsidR="00250700">
        <w:rPr>
          <w:rStyle w:val="normaltextrun"/>
          <w:rFonts w:ascii="Roboto" w:eastAsiaTheme="minorHAnsi" w:hAnsi="Roboto" w:cstheme="minorBidi"/>
          <w:lang w:eastAsia="en-US"/>
        </w:rPr>
        <w:t xml:space="preserve">resilience </w:t>
      </w:r>
      <w:r w:rsidR="00285BC6">
        <w:rPr>
          <w:rStyle w:val="normaltextrun"/>
          <w:rFonts w:ascii="Roboto" w:eastAsiaTheme="minorHAnsi" w:hAnsi="Roboto" w:cstheme="minorBidi"/>
          <w:lang w:eastAsia="en-US"/>
        </w:rPr>
        <w:t xml:space="preserve">testing is both realistic and does not create </w:t>
      </w:r>
      <w:r w:rsidR="00BF15FB">
        <w:rPr>
          <w:rStyle w:val="normaltextrun"/>
          <w:rFonts w:ascii="Roboto" w:eastAsiaTheme="minorHAnsi" w:hAnsi="Roboto" w:cstheme="minorBidi"/>
          <w:lang w:eastAsia="en-US"/>
        </w:rPr>
        <w:t>a</w:t>
      </w:r>
      <w:r w:rsidR="00093189">
        <w:rPr>
          <w:rStyle w:val="normaltextrun"/>
          <w:rFonts w:ascii="Roboto" w:eastAsiaTheme="minorHAnsi" w:hAnsi="Roboto" w:cstheme="minorBidi"/>
          <w:lang w:eastAsia="en-US"/>
        </w:rPr>
        <w:t xml:space="preserve"> </w:t>
      </w:r>
      <w:r w:rsidR="00BF15FB">
        <w:rPr>
          <w:rStyle w:val="normaltextrun"/>
          <w:rFonts w:ascii="Roboto" w:eastAsiaTheme="minorHAnsi" w:hAnsi="Roboto" w:cstheme="minorBidi"/>
          <w:lang w:eastAsia="en-US"/>
        </w:rPr>
        <w:t xml:space="preserve">risk </w:t>
      </w:r>
      <w:r w:rsidR="00093189">
        <w:rPr>
          <w:rStyle w:val="normaltextrun"/>
          <w:rFonts w:ascii="Roboto" w:eastAsiaTheme="minorHAnsi" w:hAnsi="Roboto" w:cstheme="minorBidi"/>
          <w:lang w:eastAsia="en-US"/>
        </w:rPr>
        <w:t>of a ‘blind spot’.</w:t>
      </w:r>
    </w:p>
    <w:p w14:paraId="2A89F058" w14:textId="04452D27" w:rsidR="00CC3449" w:rsidRPr="00D3148A" w:rsidRDefault="00CC3449" w:rsidP="00CC3449">
      <w:pPr>
        <w:pStyle w:val="pf0"/>
        <w:rPr>
          <w:rStyle w:val="normaltextrun"/>
          <w:rFonts w:ascii="Roboto" w:eastAsiaTheme="minorHAnsi" w:hAnsi="Roboto" w:cstheme="minorBidi"/>
          <w:b/>
          <w:bCs/>
          <w:lang w:eastAsia="en-US"/>
        </w:rPr>
      </w:pPr>
      <w:r w:rsidRPr="00D3148A">
        <w:rPr>
          <w:rStyle w:val="normaltextrun"/>
          <w:rFonts w:ascii="Roboto" w:eastAsiaTheme="minorHAnsi" w:hAnsi="Roboto" w:cstheme="minorBidi"/>
          <w:b/>
          <w:bCs/>
          <w:lang w:eastAsia="en-US"/>
        </w:rPr>
        <w:t>Are there any other areas besides those discussed in this DP where cross-sectoral cooperation could be developed to support the possible</w:t>
      </w:r>
    </w:p>
    <w:p w14:paraId="6CE1EA09" w14:textId="084B1443" w:rsidR="0093777B" w:rsidRDefault="00D87AE6" w:rsidP="00CC3449">
      <w:pPr>
        <w:pStyle w:val="pf0"/>
        <w:rPr>
          <w:rStyle w:val="normaltextrun"/>
          <w:rFonts w:ascii="Roboto" w:eastAsiaTheme="minorHAnsi" w:hAnsi="Roboto" w:cstheme="minorBidi"/>
          <w:lang w:eastAsia="en-US"/>
        </w:rPr>
      </w:pPr>
      <w:r>
        <w:rPr>
          <w:rStyle w:val="normaltextrun"/>
          <w:rFonts w:ascii="Roboto" w:eastAsiaTheme="minorHAnsi" w:hAnsi="Roboto" w:cstheme="minorBidi"/>
          <w:lang w:eastAsia="en-US"/>
        </w:rPr>
        <w:t xml:space="preserve">There is still ambiguity around how bodies </w:t>
      </w:r>
      <w:r w:rsidR="00741F5A">
        <w:rPr>
          <w:rStyle w:val="normaltextrun"/>
          <w:rFonts w:ascii="Roboto" w:eastAsiaTheme="minorHAnsi" w:hAnsi="Roboto" w:cstheme="minorBidi"/>
          <w:lang w:eastAsia="en-US"/>
        </w:rPr>
        <w:t>inc</w:t>
      </w:r>
      <w:r w:rsidR="00676E0C">
        <w:rPr>
          <w:rStyle w:val="normaltextrun"/>
          <w:rFonts w:ascii="Roboto" w:eastAsiaTheme="minorHAnsi" w:hAnsi="Roboto" w:cstheme="minorBidi"/>
          <w:lang w:eastAsia="en-US"/>
        </w:rPr>
        <w:t>l</w:t>
      </w:r>
      <w:r w:rsidR="00741F5A">
        <w:rPr>
          <w:rStyle w:val="normaltextrun"/>
          <w:rFonts w:ascii="Roboto" w:eastAsiaTheme="minorHAnsi" w:hAnsi="Roboto" w:cstheme="minorBidi"/>
          <w:lang w:eastAsia="en-US"/>
        </w:rPr>
        <w:t>uding</w:t>
      </w:r>
      <w:r>
        <w:rPr>
          <w:rStyle w:val="normaltextrun"/>
          <w:rFonts w:ascii="Roboto" w:eastAsiaTheme="minorHAnsi" w:hAnsi="Roboto" w:cstheme="minorBidi"/>
          <w:lang w:eastAsia="en-US"/>
        </w:rPr>
        <w:t xml:space="preserve"> the </w:t>
      </w:r>
      <w:r w:rsidR="006F1950">
        <w:rPr>
          <w:rStyle w:val="normaltextrun"/>
          <w:rFonts w:ascii="Roboto" w:eastAsiaTheme="minorHAnsi" w:hAnsi="Roboto" w:cstheme="minorBidi"/>
          <w:lang w:eastAsia="en-US"/>
        </w:rPr>
        <w:t>soon-to-be-formed Digital Markets Unit</w:t>
      </w:r>
      <w:r w:rsidR="0089704E">
        <w:rPr>
          <w:rStyle w:val="normaltextrun"/>
          <w:rFonts w:ascii="Roboto" w:eastAsiaTheme="minorHAnsi" w:hAnsi="Roboto" w:cstheme="minorBidi"/>
          <w:lang w:eastAsia="en-US"/>
        </w:rPr>
        <w:t xml:space="preserve">, Information Commissioner’s Office and </w:t>
      </w:r>
      <w:r w:rsidR="00376E72">
        <w:rPr>
          <w:rStyle w:val="normaltextrun"/>
          <w:rFonts w:ascii="Roboto" w:eastAsiaTheme="minorHAnsi" w:hAnsi="Roboto" w:cstheme="minorBidi"/>
          <w:lang w:eastAsia="en-US"/>
        </w:rPr>
        <w:t>Better Regulation Executive</w:t>
      </w:r>
      <w:r w:rsidR="00741F5A">
        <w:rPr>
          <w:rStyle w:val="normaltextrun"/>
          <w:rFonts w:ascii="Roboto" w:eastAsiaTheme="minorHAnsi" w:hAnsi="Roboto" w:cstheme="minorBidi"/>
          <w:lang w:eastAsia="en-US"/>
        </w:rPr>
        <w:t xml:space="preserve"> will have a role to play in this work, given there are significant areas of interest for each. </w:t>
      </w:r>
      <w:r w:rsidR="00676E0C">
        <w:rPr>
          <w:rStyle w:val="normaltextrun"/>
          <w:rFonts w:ascii="Roboto" w:eastAsiaTheme="minorHAnsi" w:hAnsi="Roboto" w:cstheme="minorBidi"/>
          <w:lang w:eastAsia="en-US"/>
        </w:rPr>
        <w:t xml:space="preserve">More clarity in the design stage of these rules would ensure that oversight is both proportionate and </w:t>
      </w:r>
      <w:r w:rsidR="00F16E27">
        <w:rPr>
          <w:rStyle w:val="normaltextrun"/>
          <w:rFonts w:ascii="Roboto" w:eastAsiaTheme="minorHAnsi" w:hAnsi="Roboto" w:cstheme="minorBidi"/>
          <w:lang w:eastAsia="en-US"/>
        </w:rPr>
        <w:t>not duplicated.</w:t>
      </w:r>
    </w:p>
    <w:p w14:paraId="43550184" w14:textId="2F28011E" w:rsidR="00BE5B2B" w:rsidRDefault="00BE5B2B" w:rsidP="00CC3449">
      <w:pPr>
        <w:pStyle w:val="pf0"/>
        <w:rPr>
          <w:rStyle w:val="normaltextrun"/>
          <w:rFonts w:ascii="Roboto" w:eastAsiaTheme="minorHAnsi" w:hAnsi="Roboto" w:cstheme="minorBidi"/>
          <w:lang w:eastAsia="en-US"/>
        </w:rPr>
      </w:pPr>
    </w:p>
    <w:sectPr w:rsidR="00BE5B2B" w:rsidSect="00524B7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AA7D" w14:textId="77777777" w:rsidR="00FA689B" w:rsidRDefault="00FA689B" w:rsidP="00A74FF1">
      <w:r>
        <w:separator/>
      </w:r>
    </w:p>
  </w:endnote>
  <w:endnote w:type="continuationSeparator" w:id="0">
    <w:p w14:paraId="457F855C" w14:textId="77777777" w:rsidR="00FA689B" w:rsidRDefault="00FA689B" w:rsidP="00A74FF1">
      <w:r>
        <w:continuationSeparator/>
      </w:r>
    </w:p>
  </w:endnote>
  <w:endnote w:type="continuationNotice" w:id="1">
    <w:p w14:paraId="5B406940" w14:textId="77777777" w:rsidR="00FA689B" w:rsidRDefault="00FA6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Arial"/>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News Gothic MT">
    <w:altName w:val="Calibri"/>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Roboto Medium">
    <w:altName w:val="Roboto Medium"/>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20A2" w14:textId="38977737" w:rsidR="002B09B6" w:rsidRDefault="002B09B6" w:rsidP="00B16A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BD32845" w14:textId="77777777" w:rsidR="002B09B6" w:rsidRDefault="002B09B6" w:rsidP="002B09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8132073"/>
      <w:docPartObj>
        <w:docPartGallery w:val="Page Numbers (Bottom of Page)"/>
        <w:docPartUnique/>
      </w:docPartObj>
    </w:sdtPr>
    <w:sdtEndPr>
      <w:rPr>
        <w:rStyle w:val="PageNumber"/>
      </w:rPr>
    </w:sdtEndPr>
    <w:sdtContent>
      <w:p w14:paraId="18EBDCA8" w14:textId="7CC2383A" w:rsidR="002B09B6" w:rsidRDefault="002B09B6" w:rsidP="00B16A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E24AFB" w14:textId="77777777" w:rsidR="002B09B6" w:rsidRDefault="002B09B6" w:rsidP="002B09B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F699" w14:textId="77777777" w:rsidR="00254387" w:rsidRDefault="00254387" w:rsidP="002543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6963" w14:textId="77777777" w:rsidR="00FA689B" w:rsidRDefault="00FA689B" w:rsidP="00A74FF1">
      <w:r>
        <w:separator/>
      </w:r>
    </w:p>
  </w:footnote>
  <w:footnote w:type="continuationSeparator" w:id="0">
    <w:p w14:paraId="61A4E742" w14:textId="77777777" w:rsidR="00FA689B" w:rsidRDefault="00FA689B" w:rsidP="00A74FF1">
      <w:r>
        <w:continuationSeparator/>
      </w:r>
    </w:p>
  </w:footnote>
  <w:footnote w:type="continuationNotice" w:id="1">
    <w:p w14:paraId="17C2C619" w14:textId="77777777" w:rsidR="00FA689B" w:rsidRDefault="00FA6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F10F" w14:textId="579A8491" w:rsidR="002B7908" w:rsidRDefault="002B79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FD11" w14:textId="5DDCA237" w:rsidR="00A74FF1" w:rsidRPr="00A74FF1" w:rsidRDefault="00A74FF1" w:rsidP="00A74FF1">
    <w:pPr>
      <w:pStyle w:val="socialmedia"/>
      <w:ind w:right="-755"/>
      <w:rPr>
        <w:rFonts w:ascii="Roboto Medium" w:hAnsi="Roboto Medium"/>
        <w:color w:val="00263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64E7" w14:textId="317E5BF5" w:rsidR="00A74FF1" w:rsidRDefault="00A74FF1" w:rsidP="00A74FF1">
    <w:pPr>
      <w:pStyle w:val="Address"/>
      <w:spacing w:after="0"/>
      <w:ind w:right="-755"/>
    </w:pPr>
    <w:r>
      <w:rPr>
        <w:noProof/>
      </w:rPr>
      <w:drawing>
        <wp:anchor distT="0" distB="0" distL="114300" distR="114300" simplePos="0" relativeHeight="251658240" behindDoc="0" locked="0" layoutInCell="1" allowOverlap="1" wp14:anchorId="1AD47892" wp14:editId="64223115">
          <wp:simplePos x="0" y="0"/>
          <wp:positionH relativeFrom="margin">
            <wp:posOffset>4564207</wp:posOffset>
          </wp:positionH>
          <wp:positionV relativeFrom="paragraph">
            <wp:posOffset>-742430</wp:posOffset>
          </wp:positionV>
          <wp:extent cx="2298478" cy="1257300"/>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478" cy="1257300"/>
                  </a:xfrm>
                  <a:prstGeom prst="rect">
                    <a:avLst/>
                  </a:prstGeom>
                </pic:spPr>
              </pic:pic>
            </a:graphicData>
          </a:graphic>
          <wp14:sizeRelH relativeFrom="margin">
            <wp14:pctWidth>0</wp14:pctWidth>
          </wp14:sizeRelH>
          <wp14:sizeRelV relativeFrom="margin">
            <wp14:pctHeight>0</wp14:pctHeight>
          </wp14:sizeRelV>
        </wp:anchor>
      </w:drawing>
    </w:r>
  </w:p>
  <w:p w14:paraId="1E47C145" w14:textId="77777777" w:rsidR="00A74FF1" w:rsidRDefault="00A74FF1" w:rsidP="00A74FF1">
    <w:pPr>
      <w:pStyle w:val="Address"/>
      <w:spacing w:after="0"/>
      <w:ind w:right="-755"/>
    </w:pPr>
    <w:r w:rsidRPr="00A15A93">
      <w:t>10 St Bride Street</w:t>
    </w:r>
  </w:p>
  <w:p w14:paraId="41CE3541" w14:textId="77777777" w:rsidR="00A74FF1" w:rsidRDefault="00A74FF1" w:rsidP="00A74FF1">
    <w:pPr>
      <w:pStyle w:val="Address"/>
      <w:spacing w:after="0"/>
      <w:ind w:right="-755"/>
    </w:pPr>
    <w:r>
      <w:t>London EC4A 4AD</w:t>
    </w:r>
  </w:p>
  <w:p w14:paraId="1EDDD981" w14:textId="77777777" w:rsidR="00A74FF1" w:rsidRDefault="00A74FF1" w:rsidP="00A74FF1">
    <w:pPr>
      <w:pStyle w:val="Address"/>
      <w:spacing w:after="0"/>
      <w:ind w:right="-755"/>
    </w:pPr>
    <w:r>
      <w:t>T +44 (0) 7331 2000</w:t>
    </w:r>
  </w:p>
  <w:p w14:paraId="3FEDEA01" w14:textId="77777777" w:rsidR="00A74FF1" w:rsidRDefault="00A74FF1" w:rsidP="00A74FF1">
    <w:pPr>
      <w:pStyle w:val="socialmedia"/>
      <w:ind w:right="-755"/>
    </w:pPr>
  </w:p>
  <w:p w14:paraId="2536EE6C" w14:textId="77777777" w:rsidR="00A74FF1" w:rsidRPr="00962B2D" w:rsidRDefault="00A74FF1" w:rsidP="00A74FF1">
    <w:pPr>
      <w:pStyle w:val="socialmedia"/>
      <w:ind w:right="-755"/>
      <w:rPr>
        <w:rFonts w:ascii="Roboto Medium" w:hAnsi="Roboto Medium"/>
        <w:color w:val="00263E"/>
      </w:rPr>
    </w:pPr>
    <w:r w:rsidRPr="00962B2D">
      <w:rPr>
        <w:rFonts w:ascii="Roboto Medium" w:hAnsi="Roboto Medium"/>
        <w:color w:val="00263E"/>
      </w:rPr>
      <w:t>techUK.org | @techUK</w:t>
    </w:r>
  </w:p>
  <w:p w14:paraId="17F4249C" w14:textId="77777777" w:rsidR="00A74FF1" w:rsidRDefault="00A74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853"/>
    <w:multiLevelType w:val="hybridMultilevel"/>
    <w:tmpl w:val="B11C2A84"/>
    <w:lvl w:ilvl="0" w:tplc="08090005">
      <w:start w:val="1"/>
      <w:numFmt w:val="bullet"/>
      <w:lvlText w:val=""/>
      <w:lvlJc w:val="left"/>
      <w:pPr>
        <w:ind w:left="783" w:hanging="360"/>
      </w:pPr>
      <w:rPr>
        <w:rFonts w:ascii="Wingdings" w:hAnsi="Wingdings" w:cs="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9117C0D"/>
    <w:multiLevelType w:val="hybridMultilevel"/>
    <w:tmpl w:val="95C8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B19FF"/>
    <w:multiLevelType w:val="hybridMultilevel"/>
    <w:tmpl w:val="F094E4AA"/>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D5B8B"/>
    <w:multiLevelType w:val="hybridMultilevel"/>
    <w:tmpl w:val="627A5454"/>
    <w:lvl w:ilvl="0" w:tplc="9F2ABA66">
      <w:start w:val="1"/>
      <w:numFmt w:val="bullet"/>
      <w:lvlText w:val="•"/>
      <w:lvlJc w:val="left"/>
      <w:pPr>
        <w:tabs>
          <w:tab w:val="num" w:pos="720"/>
        </w:tabs>
        <w:ind w:left="720" w:hanging="360"/>
      </w:pPr>
      <w:rPr>
        <w:rFonts w:ascii="Arial" w:hAnsi="Arial" w:cs="Times New Roman" w:hint="default"/>
      </w:rPr>
    </w:lvl>
    <w:lvl w:ilvl="1" w:tplc="881AE358">
      <w:start w:val="1"/>
      <w:numFmt w:val="bullet"/>
      <w:lvlText w:val="•"/>
      <w:lvlJc w:val="left"/>
      <w:pPr>
        <w:tabs>
          <w:tab w:val="num" w:pos="1440"/>
        </w:tabs>
        <w:ind w:left="1440" w:hanging="360"/>
      </w:pPr>
      <w:rPr>
        <w:rFonts w:ascii="Arial" w:hAnsi="Arial" w:cs="Times New Roman" w:hint="default"/>
      </w:rPr>
    </w:lvl>
    <w:lvl w:ilvl="2" w:tplc="5DE211CC">
      <w:start w:val="1"/>
      <w:numFmt w:val="bullet"/>
      <w:lvlText w:val="•"/>
      <w:lvlJc w:val="left"/>
      <w:pPr>
        <w:tabs>
          <w:tab w:val="num" w:pos="2160"/>
        </w:tabs>
        <w:ind w:left="2160" w:hanging="360"/>
      </w:pPr>
      <w:rPr>
        <w:rFonts w:ascii="Arial" w:hAnsi="Arial" w:cs="Times New Roman" w:hint="default"/>
      </w:rPr>
    </w:lvl>
    <w:lvl w:ilvl="3" w:tplc="19366E6A">
      <w:numFmt w:val="bullet"/>
      <w:lvlText w:val="•"/>
      <w:lvlJc w:val="left"/>
      <w:pPr>
        <w:tabs>
          <w:tab w:val="num" w:pos="2880"/>
        </w:tabs>
        <w:ind w:left="2880" w:hanging="360"/>
      </w:pPr>
      <w:rPr>
        <w:rFonts w:ascii="Arial" w:hAnsi="Arial" w:cs="Times New Roman" w:hint="default"/>
      </w:rPr>
    </w:lvl>
    <w:lvl w:ilvl="4" w:tplc="7546805A">
      <w:numFmt w:val="bullet"/>
      <w:lvlText w:val="•"/>
      <w:lvlJc w:val="left"/>
      <w:pPr>
        <w:tabs>
          <w:tab w:val="num" w:pos="3600"/>
        </w:tabs>
        <w:ind w:left="3600" w:hanging="360"/>
      </w:pPr>
      <w:rPr>
        <w:rFonts w:ascii="Arial" w:hAnsi="Arial" w:cs="Times New Roman" w:hint="default"/>
      </w:rPr>
    </w:lvl>
    <w:lvl w:ilvl="5" w:tplc="6AA0F150">
      <w:start w:val="1"/>
      <w:numFmt w:val="bullet"/>
      <w:lvlText w:val="•"/>
      <w:lvlJc w:val="left"/>
      <w:pPr>
        <w:tabs>
          <w:tab w:val="num" w:pos="4320"/>
        </w:tabs>
        <w:ind w:left="4320" w:hanging="360"/>
      </w:pPr>
      <w:rPr>
        <w:rFonts w:ascii="Arial" w:hAnsi="Arial" w:cs="Times New Roman" w:hint="default"/>
      </w:rPr>
    </w:lvl>
    <w:lvl w:ilvl="6" w:tplc="1506D3A8">
      <w:start w:val="1"/>
      <w:numFmt w:val="bullet"/>
      <w:lvlText w:val="•"/>
      <w:lvlJc w:val="left"/>
      <w:pPr>
        <w:tabs>
          <w:tab w:val="num" w:pos="5040"/>
        </w:tabs>
        <w:ind w:left="5040" w:hanging="360"/>
      </w:pPr>
      <w:rPr>
        <w:rFonts w:ascii="Arial" w:hAnsi="Arial" w:cs="Times New Roman" w:hint="default"/>
      </w:rPr>
    </w:lvl>
    <w:lvl w:ilvl="7" w:tplc="54D87336">
      <w:start w:val="1"/>
      <w:numFmt w:val="bullet"/>
      <w:lvlText w:val="•"/>
      <w:lvlJc w:val="left"/>
      <w:pPr>
        <w:tabs>
          <w:tab w:val="num" w:pos="5760"/>
        </w:tabs>
        <w:ind w:left="5760" w:hanging="360"/>
      </w:pPr>
      <w:rPr>
        <w:rFonts w:ascii="Arial" w:hAnsi="Arial" w:cs="Times New Roman" w:hint="default"/>
      </w:rPr>
    </w:lvl>
    <w:lvl w:ilvl="8" w:tplc="61DCC1B2">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9F21720"/>
    <w:multiLevelType w:val="multilevel"/>
    <w:tmpl w:val="B394C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19A4B83"/>
    <w:multiLevelType w:val="multilevel"/>
    <w:tmpl w:val="4A74DCF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F5323"/>
    <w:multiLevelType w:val="multilevel"/>
    <w:tmpl w:val="72B8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F2FB8"/>
    <w:multiLevelType w:val="multilevel"/>
    <w:tmpl w:val="D01E88CC"/>
    <w:styleLink w:val="Flint"/>
    <w:lvl w:ilvl="0">
      <w:start w:val="1"/>
      <w:numFmt w:val="none"/>
      <w:pStyle w:val="FlintHeading1"/>
      <w:lvlText w:val=""/>
      <w:lvlJc w:val="left"/>
      <w:pPr>
        <w:ind w:left="0" w:firstLine="0"/>
      </w:pPr>
      <w:rPr>
        <w:rFonts w:hint="default"/>
      </w:rPr>
    </w:lvl>
    <w:lvl w:ilvl="1">
      <w:start w:val="1"/>
      <w:numFmt w:val="decimal"/>
      <w:pStyle w:val="FlintHeading1Numbered"/>
      <w:lvlText w:val="%2"/>
      <w:lvlJc w:val="left"/>
      <w:pPr>
        <w:ind w:left="397" w:hanging="397"/>
      </w:pPr>
      <w:rPr>
        <w:rFonts w:hint="default"/>
      </w:rPr>
    </w:lvl>
    <w:lvl w:ilvl="2">
      <w:start w:val="1"/>
      <w:numFmt w:val="none"/>
      <w:pStyle w:val="FlintHeading2"/>
      <w:lvlText w:val=""/>
      <w:lvlJc w:val="left"/>
      <w:pPr>
        <w:ind w:left="0" w:firstLine="0"/>
      </w:pPr>
      <w:rPr>
        <w:rFonts w:hint="default"/>
      </w:rPr>
    </w:lvl>
    <w:lvl w:ilvl="3">
      <w:start w:val="1"/>
      <w:numFmt w:val="decimal"/>
      <w:pStyle w:val="FlintHeading2Numbered"/>
      <w:lvlText w:val="%4"/>
      <w:lvlJc w:val="left"/>
      <w:pPr>
        <w:ind w:left="397" w:hanging="397"/>
      </w:pPr>
      <w:rPr>
        <w:rFonts w:hint="default"/>
      </w:rPr>
    </w:lvl>
    <w:lvl w:ilvl="4">
      <w:start w:val="1"/>
      <w:numFmt w:val="none"/>
      <w:pStyle w:val="FlintHeading3"/>
      <w:lvlText w:val=""/>
      <w:lvlJc w:val="left"/>
      <w:pPr>
        <w:ind w:left="0" w:firstLine="0"/>
      </w:pPr>
      <w:rPr>
        <w:rFonts w:hint="default"/>
      </w:rPr>
    </w:lvl>
    <w:lvl w:ilvl="5">
      <w:start w:val="1"/>
      <w:numFmt w:val="decimal"/>
      <w:lvlRestart w:val="2"/>
      <w:pStyle w:val="FlintHeading3Numbered"/>
      <w:lvlText w:val="%6"/>
      <w:lvlJc w:val="left"/>
      <w:pPr>
        <w:ind w:left="397" w:hanging="397"/>
      </w:pPr>
      <w:rPr>
        <w:rFonts w:hint="default"/>
      </w:rPr>
    </w:lvl>
    <w:lvl w:ilvl="6">
      <w:start w:val="1"/>
      <w:numFmt w:val="decimal"/>
      <w:lvlText w:val="%1."/>
      <w:lvlJc w:val="left"/>
      <w:pPr>
        <w:ind w:left="397" w:hanging="397"/>
      </w:pPr>
    </w:lvl>
    <w:lvl w:ilvl="7">
      <w:start w:val="1"/>
      <w:numFmt w:val="bullet"/>
      <w:pStyle w:val="FlintNumberedText2"/>
      <w:lvlText w:val=""/>
      <w:lvlJc w:val="left"/>
      <w:pPr>
        <w:tabs>
          <w:tab w:val="num" w:pos="794"/>
        </w:tabs>
        <w:ind w:left="397" w:firstLine="0"/>
      </w:pPr>
      <w:rPr>
        <w:rFonts w:ascii="Symbol" w:hAnsi="Symbol" w:hint="default"/>
      </w:rPr>
    </w:lvl>
    <w:lvl w:ilvl="8">
      <w:start w:val="1"/>
      <w:numFmt w:val="lowerRoman"/>
      <w:pStyle w:val="FlintNumberedText3"/>
      <w:lvlText w:val="%9"/>
      <w:lvlJc w:val="left"/>
      <w:pPr>
        <w:tabs>
          <w:tab w:val="num" w:pos="397"/>
        </w:tabs>
        <w:ind w:left="-397" w:firstLine="397"/>
      </w:pPr>
      <w:rPr>
        <w:rFonts w:hint="default"/>
      </w:rPr>
    </w:lvl>
  </w:abstractNum>
  <w:abstractNum w:abstractNumId="8" w15:restartNumberingAfterBreak="0">
    <w:nsid w:val="30ED1FFC"/>
    <w:multiLevelType w:val="multilevel"/>
    <w:tmpl w:val="8C1C8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1CB7112"/>
    <w:multiLevelType w:val="hybridMultilevel"/>
    <w:tmpl w:val="FFFFFFFF"/>
    <w:lvl w:ilvl="0" w:tplc="352C3F02">
      <w:start w:val="1"/>
      <w:numFmt w:val="bullet"/>
      <w:lvlText w:val=""/>
      <w:lvlJc w:val="left"/>
      <w:pPr>
        <w:ind w:left="720" w:hanging="360"/>
      </w:pPr>
      <w:rPr>
        <w:rFonts w:ascii="Symbol" w:hAnsi="Symbol" w:hint="default"/>
      </w:rPr>
    </w:lvl>
    <w:lvl w:ilvl="1" w:tplc="99EC83CA">
      <w:start w:val="1"/>
      <w:numFmt w:val="bullet"/>
      <w:lvlText w:val="o"/>
      <w:lvlJc w:val="left"/>
      <w:pPr>
        <w:ind w:left="1440" w:hanging="360"/>
      </w:pPr>
      <w:rPr>
        <w:rFonts w:ascii="Courier New" w:hAnsi="Courier New" w:hint="default"/>
      </w:rPr>
    </w:lvl>
    <w:lvl w:ilvl="2" w:tplc="72C20B8A">
      <w:start w:val="1"/>
      <w:numFmt w:val="bullet"/>
      <w:lvlText w:val=""/>
      <w:lvlJc w:val="left"/>
      <w:pPr>
        <w:ind w:left="2160" w:hanging="360"/>
      </w:pPr>
      <w:rPr>
        <w:rFonts w:ascii="Wingdings" w:hAnsi="Wingdings" w:hint="default"/>
      </w:rPr>
    </w:lvl>
    <w:lvl w:ilvl="3" w:tplc="0D26B4F2">
      <w:start w:val="1"/>
      <w:numFmt w:val="bullet"/>
      <w:lvlText w:val=""/>
      <w:lvlJc w:val="left"/>
      <w:pPr>
        <w:ind w:left="2880" w:hanging="360"/>
      </w:pPr>
      <w:rPr>
        <w:rFonts w:ascii="Symbol" w:hAnsi="Symbol" w:hint="default"/>
      </w:rPr>
    </w:lvl>
    <w:lvl w:ilvl="4" w:tplc="4372C170">
      <w:start w:val="1"/>
      <w:numFmt w:val="bullet"/>
      <w:lvlText w:val="o"/>
      <w:lvlJc w:val="left"/>
      <w:pPr>
        <w:ind w:left="3600" w:hanging="360"/>
      </w:pPr>
      <w:rPr>
        <w:rFonts w:ascii="Courier New" w:hAnsi="Courier New" w:hint="default"/>
      </w:rPr>
    </w:lvl>
    <w:lvl w:ilvl="5" w:tplc="77767160">
      <w:start w:val="1"/>
      <w:numFmt w:val="bullet"/>
      <w:lvlText w:val=""/>
      <w:lvlJc w:val="left"/>
      <w:pPr>
        <w:ind w:left="4320" w:hanging="360"/>
      </w:pPr>
      <w:rPr>
        <w:rFonts w:ascii="Wingdings" w:hAnsi="Wingdings" w:hint="default"/>
      </w:rPr>
    </w:lvl>
    <w:lvl w:ilvl="6" w:tplc="D246703A">
      <w:start w:val="1"/>
      <w:numFmt w:val="bullet"/>
      <w:lvlText w:val=""/>
      <w:lvlJc w:val="left"/>
      <w:pPr>
        <w:ind w:left="5040" w:hanging="360"/>
      </w:pPr>
      <w:rPr>
        <w:rFonts w:ascii="Symbol" w:hAnsi="Symbol" w:hint="default"/>
      </w:rPr>
    </w:lvl>
    <w:lvl w:ilvl="7" w:tplc="E4FACF92">
      <w:start w:val="1"/>
      <w:numFmt w:val="bullet"/>
      <w:lvlText w:val="o"/>
      <w:lvlJc w:val="left"/>
      <w:pPr>
        <w:ind w:left="5760" w:hanging="360"/>
      </w:pPr>
      <w:rPr>
        <w:rFonts w:ascii="Courier New" w:hAnsi="Courier New" w:hint="default"/>
      </w:rPr>
    </w:lvl>
    <w:lvl w:ilvl="8" w:tplc="D2C8D462">
      <w:start w:val="1"/>
      <w:numFmt w:val="bullet"/>
      <w:lvlText w:val=""/>
      <w:lvlJc w:val="left"/>
      <w:pPr>
        <w:ind w:left="6480" w:hanging="360"/>
      </w:pPr>
      <w:rPr>
        <w:rFonts w:ascii="Wingdings" w:hAnsi="Wingdings" w:hint="default"/>
      </w:rPr>
    </w:lvl>
  </w:abstractNum>
  <w:abstractNum w:abstractNumId="10" w15:restartNumberingAfterBreak="0">
    <w:nsid w:val="38183C73"/>
    <w:multiLevelType w:val="hybridMultilevel"/>
    <w:tmpl w:val="FFFFFFFF"/>
    <w:lvl w:ilvl="0" w:tplc="868882DC">
      <w:start w:val="1"/>
      <w:numFmt w:val="bullet"/>
      <w:lvlText w:val=""/>
      <w:lvlJc w:val="left"/>
      <w:pPr>
        <w:ind w:left="720" w:hanging="360"/>
      </w:pPr>
      <w:rPr>
        <w:rFonts w:ascii="Symbol" w:hAnsi="Symbol" w:hint="default"/>
      </w:rPr>
    </w:lvl>
    <w:lvl w:ilvl="1" w:tplc="C382D9EA">
      <w:start w:val="1"/>
      <w:numFmt w:val="bullet"/>
      <w:lvlText w:val="o"/>
      <w:lvlJc w:val="left"/>
      <w:pPr>
        <w:ind w:left="1440" w:hanging="360"/>
      </w:pPr>
      <w:rPr>
        <w:rFonts w:ascii="Courier New" w:hAnsi="Courier New" w:hint="default"/>
      </w:rPr>
    </w:lvl>
    <w:lvl w:ilvl="2" w:tplc="A2263728">
      <w:start w:val="1"/>
      <w:numFmt w:val="bullet"/>
      <w:lvlText w:val=""/>
      <w:lvlJc w:val="left"/>
      <w:pPr>
        <w:ind w:left="2160" w:hanging="360"/>
      </w:pPr>
      <w:rPr>
        <w:rFonts w:ascii="Wingdings" w:hAnsi="Wingdings" w:hint="default"/>
      </w:rPr>
    </w:lvl>
    <w:lvl w:ilvl="3" w:tplc="8BA0ED08">
      <w:start w:val="1"/>
      <w:numFmt w:val="bullet"/>
      <w:lvlText w:val=""/>
      <w:lvlJc w:val="left"/>
      <w:pPr>
        <w:ind w:left="2880" w:hanging="360"/>
      </w:pPr>
      <w:rPr>
        <w:rFonts w:ascii="Symbol" w:hAnsi="Symbol" w:hint="default"/>
      </w:rPr>
    </w:lvl>
    <w:lvl w:ilvl="4" w:tplc="E21876EC">
      <w:start w:val="1"/>
      <w:numFmt w:val="bullet"/>
      <w:lvlText w:val="o"/>
      <w:lvlJc w:val="left"/>
      <w:pPr>
        <w:ind w:left="3600" w:hanging="360"/>
      </w:pPr>
      <w:rPr>
        <w:rFonts w:ascii="Courier New" w:hAnsi="Courier New" w:hint="default"/>
      </w:rPr>
    </w:lvl>
    <w:lvl w:ilvl="5" w:tplc="AD44BE2E">
      <w:start w:val="1"/>
      <w:numFmt w:val="bullet"/>
      <w:lvlText w:val=""/>
      <w:lvlJc w:val="left"/>
      <w:pPr>
        <w:ind w:left="4320" w:hanging="360"/>
      </w:pPr>
      <w:rPr>
        <w:rFonts w:ascii="Wingdings" w:hAnsi="Wingdings" w:hint="default"/>
      </w:rPr>
    </w:lvl>
    <w:lvl w:ilvl="6" w:tplc="7702EBBE">
      <w:start w:val="1"/>
      <w:numFmt w:val="bullet"/>
      <w:lvlText w:val=""/>
      <w:lvlJc w:val="left"/>
      <w:pPr>
        <w:ind w:left="5040" w:hanging="360"/>
      </w:pPr>
      <w:rPr>
        <w:rFonts w:ascii="Symbol" w:hAnsi="Symbol" w:hint="default"/>
      </w:rPr>
    </w:lvl>
    <w:lvl w:ilvl="7" w:tplc="7B560A0E">
      <w:start w:val="1"/>
      <w:numFmt w:val="bullet"/>
      <w:lvlText w:val="o"/>
      <w:lvlJc w:val="left"/>
      <w:pPr>
        <w:ind w:left="5760" w:hanging="360"/>
      </w:pPr>
      <w:rPr>
        <w:rFonts w:ascii="Courier New" w:hAnsi="Courier New" w:hint="default"/>
      </w:rPr>
    </w:lvl>
    <w:lvl w:ilvl="8" w:tplc="39CA610C">
      <w:start w:val="1"/>
      <w:numFmt w:val="bullet"/>
      <w:lvlText w:val=""/>
      <w:lvlJc w:val="left"/>
      <w:pPr>
        <w:ind w:left="6480" w:hanging="360"/>
      </w:pPr>
      <w:rPr>
        <w:rFonts w:ascii="Wingdings" w:hAnsi="Wingdings" w:hint="default"/>
      </w:rPr>
    </w:lvl>
  </w:abstractNum>
  <w:abstractNum w:abstractNumId="11" w15:restartNumberingAfterBreak="0">
    <w:nsid w:val="387D44EA"/>
    <w:multiLevelType w:val="hybridMultilevel"/>
    <w:tmpl w:val="D59A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E43A18"/>
    <w:multiLevelType w:val="hybridMultilevel"/>
    <w:tmpl w:val="B8F2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73852"/>
    <w:multiLevelType w:val="multilevel"/>
    <w:tmpl w:val="A780683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0720C0"/>
    <w:multiLevelType w:val="multilevel"/>
    <w:tmpl w:val="34A2975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94234"/>
    <w:multiLevelType w:val="hybridMultilevel"/>
    <w:tmpl w:val="0EBE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C4EB0"/>
    <w:multiLevelType w:val="multilevel"/>
    <w:tmpl w:val="8C1C8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1CF2FF1"/>
    <w:multiLevelType w:val="hybridMultilevel"/>
    <w:tmpl w:val="F7CE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9401E2"/>
    <w:multiLevelType w:val="hybridMultilevel"/>
    <w:tmpl w:val="CD82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E198A"/>
    <w:multiLevelType w:val="hybridMultilevel"/>
    <w:tmpl w:val="E32A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45991"/>
    <w:multiLevelType w:val="hybridMultilevel"/>
    <w:tmpl w:val="AE6A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405B8"/>
    <w:multiLevelType w:val="multilevel"/>
    <w:tmpl w:val="4356D0C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D75459"/>
    <w:multiLevelType w:val="hybridMultilevel"/>
    <w:tmpl w:val="B054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2E5DBD"/>
    <w:multiLevelType w:val="hybridMultilevel"/>
    <w:tmpl w:val="9BF0C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2D28A0"/>
    <w:multiLevelType w:val="multilevel"/>
    <w:tmpl w:val="53C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D87160"/>
    <w:multiLevelType w:val="multilevel"/>
    <w:tmpl w:val="91AAD38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2301942">
    <w:abstractNumId w:val="0"/>
  </w:num>
  <w:num w:numId="2" w16cid:durableId="33044716">
    <w:abstractNumId w:val="13"/>
  </w:num>
  <w:num w:numId="3" w16cid:durableId="1002510754">
    <w:abstractNumId w:val="14"/>
  </w:num>
  <w:num w:numId="4" w16cid:durableId="1123379274">
    <w:abstractNumId w:val="25"/>
  </w:num>
  <w:num w:numId="5" w16cid:durableId="46614730">
    <w:abstractNumId w:val="5"/>
  </w:num>
  <w:num w:numId="6" w16cid:durableId="799567491">
    <w:abstractNumId w:val="2"/>
  </w:num>
  <w:num w:numId="7" w16cid:durableId="1568102206">
    <w:abstractNumId w:val="6"/>
  </w:num>
  <w:num w:numId="8" w16cid:durableId="552539584">
    <w:abstractNumId w:val="24"/>
  </w:num>
  <w:num w:numId="9" w16cid:durableId="248125981">
    <w:abstractNumId w:val="22"/>
  </w:num>
  <w:num w:numId="10" w16cid:durableId="1053695828">
    <w:abstractNumId w:val="10"/>
  </w:num>
  <w:num w:numId="11" w16cid:durableId="1868525204">
    <w:abstractNumId w:val="9"/>
  </w:num>
  <w:num w:numId="12" w16cid:durableId="1040933347">
    <w:abstractNumId w:val="17"/>
  </w:num>
  <w:num w:numId="13" w16cid:durableId="503478709">
    <w:abstractNumId w:val="4"/>
  </w:num>
  <w:num w:numId="14" w16cid:durableId="1285308369">
    <w:abstractNumId w:val="8"/>
  </w:num>
  <w:num w:numId="15" w16cid:durableId="136842761">
    <w:abstractNumId w:val="16"/>
  </w:num>
  <w:num w:numId="16" w16cid:durableId="1410467334">
    <w:abstractNumId w:val="12"/>
  </w:num>
  <w:num w:numId="17" w16cid:durableId="1223639590">
    <w:abstractNumId w:val="1"/>
  </w:num>
  <w:num w:numId="18" w16cid:durableId="666443477">
    <w:abstractNumId w:val="11"/>
  </w:num>
  <w:num w:numId="19" w16cid:durableId="2082408841">
    <w:abstractNumId w:val="23"/>
  </w:num>
  <w:num w:numId="20" w16cid:durableId="1859653953">
    <w:abstractNumId w:val="21"/>
  </w:num>
  <w:num w:numId="21" w16cid:durableId="245961775">
    <w:abstractNumId w:val="18"/>
  </w:num>
  <w:num w:numId="22" w16cid:durableId="1313675830">
    <w:abstractNumId w:val="15"/>
  </w:num>
  <w:num w:numId="23" w16cid:durableId="115026456">
    <w:abstractNumId w:val="7"/>
  </w:num>
  <w:num w:numId="24" w16cid:durableId="157186672">
    <w:abstractNumId w:val="7"/>
    <w:lvlOverride w:ilvl="0">
      <w:lvl w:ilvl="0">
        <w:numFmt w:val="decimal"/>
        <w:pStyle w:val="FlintHeading1"/>
        <w:lvlText w:val=""/>
        <w:lvlJc w:val="left"/>
      </w:lvl>
    </w:lvlOverride>
  </w:num>
  <w:num w:numId="25" w16cid:durableId="1512529094">
    <w:abstractNumId w:val="19"/>
  </w:num>
  <w:num w:numId="26" w16cid:durableId="109280116">
    <w:abstractNumId w:val="20"/>
  </w:num>
  <w:num w:numId="27" w16cid:durableId="739861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9F"/>
    <w:rsid w:val="00001A18"/>
    <w:rsid w:val="00002442"/>
    <w:rsid w:val="00005434"/>
    <w:rsid w:val="000072CF"/>
    <w:rsid w:val="00010F86"/>
    <w:rsid w:val="000110E5"/>
    <w:rsid w:val="00012558"/>
    <w:rsid w:val="00012CBA"/>
    <w:rsid w:val="00013D43"/>
    <w:rsid w:val="00014353"/>
    <w:rsid w:val="00015174"/>
    <w:rsid w:val="00015F85"/>
    <w:rsid w:val="00023441"/>
    <w:rsid w:val="000250CD"/>
    <w:rsid w:val="000251FC"/>
    <w:rsid w:val="00026DC1"/>
    <w:rsid w:val="00035094"/>
    <w:rsid w:val="00036103"/>
    <w:rsid w:val="0004271B"/>
    <w:rsid w:val="00042DA5"/>
    <w:rsid w:val="00043D4B"/>
    <w:rsid w:val="00044057"/>
    <w:rsid w:val="0005087E"/>
    <w:rsid w:val="00050C47"/>
    <w:rsid w:val="00051911"/>
    <w:rsid w:val="00052445"/>
    <w:rsid w:val="00053367"/>
    <w:rsid w:val="00053DB0"/>
    <w:rsid w:val="00054EB8"/>
    <w:rsid w:val="00056466"/>
    <w:rsid w:val="0006048E"/>
    <w:rsid w:val="000615EA"/>
    <w:rsid w:val="00061AEF"/>
    <w:rsid w:val="000651BD"/>
    <w:rsid w:val="00065A68"/>
    <w:rsid w:val="00065AC2"/>
    <w:rsid w:val="00065FEE"/>
    <w:rsid w:val="00072674"/>
    <w:rsid w:val="00072CEF"/>
    <w:rsid w:val="00074CF0"/>
    <w:rsid w:val="000779ED"/>
    <w:rsid w:val="000830C2"/>
    <w:rsid w:val="00083F85"/>
    <w:rsid w:val="000870C4"/>
    <w:rsid w:val="000877D6"/>
    <w:rsid w:val="000908EF"/>
    <w:rsid w:val="000918F9"/>
    <w:rsid w:val="00091ABA"/>
    <w:rsid w:val="0009222A"/>
    <w:rsid w:val="00093189"/>
    <w:rsid w:val="000933AD"/>
    <w:rsid w:val="0009365B"/>
    <w:rsid w:val="00094443"/>
    <w:rsid w:val="000948BE"/>
    <w:rsid w:val="000A1069"/>
    <w:rsid w:val="000A1A91"/>
    <w:rsid w:val="000A5BFB"/>
    <w:rsid w:val="000A5EDE"/>
    <w:rsid w:val="000A6621"/>
    <w:rsid w:val="000B1436"/>
    <w:rsid w:val="000B19EB"/>
    <w:rsid w:val="000B4A6D"/>
    <w:rsid w:val="000B685E"/>
    <w:rsid w:val="000C140A"/>
    <w:rsid w:val="000C2368"/>
    <w:rsid w:val="000C5182"/>
    <w:rsid w:val="000C7067"/>
    <w:rsid w:val="000D00D4"/>
    <w:rsid w:val="000D03E7"/>
    <w:rsid w:val="000D3D4C"/>
    <w:rsid w:val="000D501E"/>
    <w:rsid w:val="000D69D1"/>
    <w:rsid w:val="000D7127"/>
    <w:rsid w:val="000E1199"/>
    <w:rsid w:val="000E1221"/>
    <w:rsid w:val="000E1B1D"/>
    <w:rsid w:val="000E2C57"/>
    <w:rsid w:val="000E5853"/>
    <w:rsid w:val="000F014F"/>
    <w:rsid w:val="000F1313"/>
    <w:rsid w:val="000F1DD7"/>
    <w:rsid w:val="000F2EF0"/>
    <w:rsid w:val="000F55E2"/>
    <w:rsid w:val="000F61DF"/>
    <w:rsid w:val="000F689A"/>
    <w:rsid w:val="000F6BD9"/>
    <w:rsid w:val="00101A0B"/>
    <w:rsid w:val="00101AF0"/>
    <w:rsid w:val="0010334B"/>
    <w:rsid w:val="001040AA"/>
    <w:rsid w:val="00104289"/>
    <w:rsid w:val="001063C5"/>
    <w:rsid w:val="00107AA0"/>
    <w:rsid w:val="001109B4"/>
    <w:rsid w:val="001123E1"/>
    <w:rsid w:val="001134A8"/>
    <w:rsid w:val="00114601"/>
    <w:rsid w:val="00114B7A"/>
    <w:rsid w:val="00114D58"/>
    <w:rsid w:val="00115A3E"/>
    <w:rsid w:val="001173C1"/>
    <w:rsid w:val="00120B1F"/>
    <w:rsid w:val="001226F0"/>
    <w:rsid w:val="0012270E"/>
    <w:rsid w:val="00122B36"/>
    <w:rsid w:val="0012782C"/>
    <w:rsid w:val="00127A40"/>
    <w:rsid w:val="00127B36"/>
    <w:rsid w:val="0013102F"/>
    <w:rsid w:val="0013244A"/>
    <w:rsid w:val="001341C7"/>
    <w:rsid w:val="0013548A"/>
    <w:rsid w:val="00135C8A"/>
    <w:rsid w:val="001372E7"/>
    <w:rsid w:val="00142561"/>
    <w:rsid w:val="001433F7"/>
    <w:rsid w:val="00144A7F"/>
    <w:rsid w:val="0014606C"/>
    <w:rsid w:val="00153132"/>
    <w:rsid w:val="00154F43"/>
    <w:rsid w:val="00160FDC"/>
    <w:rsid w:val="00161438"/>
    <w:rsid w:val="00161E90"/>
    <w:rsid w:val="001639A9"/>
    <w:rsid w:val="001648B3"/>
    <w:rsid w:val="001654E6"/>
    <w:rsid w:val="00167E63"/>
    <w:rsid w:val="00170377"/>
    <w:rsid w:val="00172AC1"/>
    <w:rsid w:val="00173F7A"/>
    <w:rsid w:val="00175BE7"/>
    <w:rsid w:val="001777BB"/>
    <w:rsid w:val="00177DA5"/>
    <w:rsid w:val="00180A39"/>
    <w:rsid w:val="001812D8"/>
    <w:rsid w:val="001840AB"/>
    <w:rsid w:val="001845C4"/>
    <w:rsid w:val="00186C04"/>
    <w:rsid w:val="00190FC3"/>
    <w:rsid w:val="001935E7"/>
    <w:rsid w:val="00194419"/>
    <w:rsid w:val="00195D51"/>
    <w:rsid w:val="001968A8"/>
    <w:rsid w:val="001A006C"/>
    <w:rsid w:val="001A0B2B"/>
    <w:rsid w:val="001A1B1D"/>
    <w:rsid w:val="001A31CA"/>
    <w:rsid w:val="001A38B5"/>
    <w:rsid w:val="001A4CE4"/>
    <w:rsid w:val="001A4D87"/>
    <w:rsid w:val="001A6F95"/>
    <w:rsid w:val="001A7884"/>
    <w:rsid w:val="001B23E7"/>
    <w:rsid w:val="001B39E2"/>
    <w:rsid w:val="001B4EAA"/>
    <w:rsid w:val="001B723B"/>
    <w:rsid w:val="001B7DC9"/>
    <w:rsid w:val="001C08AE"/>
    <w:rsid w:val="001C0BD9"/>
    <w:rsid w:val="001C0D36"/>
    <w:rsid w:val="001C0FA6"/>
    <w:rsid w:val="001C2085"/>
    <w:rsid w:val="001C20E0"/>
    <w:rsid w:val="001C2922"/>
    <w:rsid w:val="001C2CB0"/>
    <w:rsid w:val="001C5484"/>
    <w:rsid w:val="001C7128"/>
    <w:rsid w:val="001C7491"/>
    <w:rsid w:val="001D061C"/>
    <w:rsid w:val="001D1351"/>
    <w:rsid w:val="001D192A"/>
    <w:rsid w:val="001D3F7C"/>
    <w:rsid w:val="001D5710"/>
    <w:rsid w:val="001D64F3"/>
    <w:rsid w:val="001E2A90"/>
    <w:rsid w:val="001E3865"/>
    <w:rsid w:val="001E4D77"/>
    <w:rsid w:val="001E612E"/>
    <w:rsid w:val="001E6A86"/>
    <w:rsid w:val="001E745B"/>
    <w:rsid w:val="001F2135"/>
    <w:rsid w:val="001F325A"/>
    <w:rsid w:val="001F4BD8"/>
    <w:rsid w:val="001F6B87"/>
    <w:rsid w:val="00200A31"/>
    <w:rsid w:val="002046E1"/>
    <w:rsid w:val="00206D1D"/>
    <w:rsid w:val="00207222"/>
    <w:rsid w:val="002075B6"/>
    <w:rsid w:val="002124CD"/>
    <w:rsid w:val="0021306F"/>
    <w:rsid w:val="002130EA"/>
    <w:rsid w:val="00214537"/>
    <w:rsid w:val="0021493C"/>
    <w:rsid w:val="00216FB3"/>
    <w:rsid w:val="00220352"/>
    <w:rsid w:val="00221533"/>
    <w:rsid w:val="002216A2"/>
    <w:rsid w:val="00222980"/>
    <w:rsid w:val="0022475C"/>
    <w:rsid w:val="002259B4"/>
    <w:rsid w:val="00230696"/>
    <w:rsid w:val="00230C7C"/>
    <w:rsid w:val="002315B8"/>
    <w:rsid w:val="00231AA8"/>
    <w:rsid w:val="00231DD7"/>
    <w:rsid w:val="0023448E"/>
    <w:rsid w:val="0023502F"/>
    <w:rsid w:val="00237D14"/>
    <w:rsid w:val="00240BD7"/>
    <w:rsid w:val="00243603"/>
    <w:rsid w:val="00245A43"/>
    <w:rsid w:val="0024600D"/>
    <w:rsid w:val="00246967"/>
    <w:rsid w:val="00247078"/>
    <w:rsid w:val="00247497"/>
    <w:rsid w:val="00250700"/>
    <w:rsid w:val="00254387"/>
    <w:rsid w:val="0025548B"/>
    <w:rsid w:val="00256B7A"/>
    <w:rsid w:val="00260805"/>
    <w:rsid w:val="00262449"/>
    <w:rsid w:val="0026263B"/>
    <w:rsid w:val="00262778"/>
    <w:rsid w:val="00263BA9"/>
    <w:rsid w:val="00263F6D"/>
    <w:rsid w:val="0026633E"/>
    <w:rsid w:val="00271161"/>
    <w:rsid w:val="002719A5"/>
    <w:rsid w:val="00272528"/>
    <w:rsid w:val="00272BAA"/>
    <w:rsid w:val="0027355A"/>
    <w:rsid w:val="00275BEA"/>
    <w:rsid w:val="00277224"/>
    <w:rsid w:val="00282172"/>
    <w:rsid w:val="0028325A"/>
    <w:rsid w:val="00285796"/>
    <w:rsid w:val="00285BC6"/>
    <w:rsid w:val="00286213"/>
    <w:rsid w:val="00286C1A"/>
    <w:rsid w:val="0028713F"/>
    <w:rsid w:val="002911E2"/>
    <w:rsid w:val="0029174C"/>
    <w:rsid w:val="00292E05"/>
    <w:rsid w:val="002935DC"/>
    <w:rsid w:val="00293D21"/>
    <w:rsid w:val="0029495C"/>
    <w:rsid w:val="0029510F"/>
    <w:rsid w:val="002A0ABD"/>
    <w:rsid w:val="002A32B0"/>
    <w:rsid w:val="002A703A"/>
    <w:rsid w:val="002B09B6"/>
    <w:rsid w:val="002B0B62"/>
    <w:rsid w:val="002B0D35"/>
    <w:rsid w:val="002B0DFF"/>
    <w:rsid w:val="002B1A85"/>
    <w:rsid w:val="002B1B22"/>
    <w:rsid w:val="002B1C6C"/>
    <w:rsid w:val="002B24CD"/>
    <w:rsid w:val="002B4F79"/>
    <w:rsid w:val="002B7908"/>
    <w:rsid w:val="002C020F"/>
    <w:rsid w:val="002C3974"/>
    <w:rsid w:val="002C4AE5"/>
    <w:rsid w:val="002C5A1C"/>
    <w:rsid w:val="002C7DB1"/>
    <w:rsid w:val="002D0815"/>
    <w:rsid w:val="002D346B"/>
    <w:rsid w:val="002D3F17"/>
    <w:rsid w:val="002D417A"/>
    <w:rsid w:val="002D4A3B"/>
    <w:rsid w:val="002D5D93"/>
    <w:rsid w:val="002D6AD3"/>
    <w:rsid w:val="002D7271"/>
    <w:rsid w:val="002D7462"/>
    <w:rsid w:val="002D7DFA"/>
    <w:rsid w:val="002E11EF"/>
    <w:rsid w:val="002E2833"/>
    <w:rsid w:val="002E2EE5"/>
    <w:rsid w:val="002E51E5"/>
    <w:rsid w:val="002E52A7"/>
    <w:rsid w:val="002E677E"/>
    <w:rsid w:val="002F0F29"/>
    <w:rsid w:val="002F48D0"/>
    <w:rsid w:val="002F4AE2"/>
    <w:rsid w:val="002F62A8"/>
    <w:rsid w:val="002F670E"/>
    <w:rsid w:val="002F6E0F"/>
    <w:rsid w:val="0030069D"/>
    <w:rsid w:val="00300CC0"/>
    <w:rsid w:val="00300E5E"/>
    <w:rsid w:val="003011F1"/>
    <w:rsid w:val="00301214"/>
    <w:rsid w:val="00302D41"/>
    <w:rsid w:val="00304116"/>
    <w:rsid w:val="0030424C"/>
    <w:rsid w:val="00305E82"/>
    <w:rsid w:val="00307152"/>
    <w:rsid w:val="003101C6"/>
    <w:rsid w:val="003110EA"/>
    <w:rsid w:val="00311505"/>
    <w:rsid w:val="003118D2"/>
    <w:rsid w:val="00312BDD"/>
    <w:rsid w:val="00312FA9"/>
    <w:rsid w:val="003159C1"/>
    <w:rsid w:val="00315E38"/>
    <w:rsid w:val="0031752B"/>
    <w:rsid w:val="0032231F"/>
    <w:rsid w:val="003228D6"/>
    <w:rsid w:val="003244E3"/>
    <w:rsid w:val="00324549"/>
    <w:rsid w:val="00324B0F"/>
    <w:rsid w:val="00325C3C"/>
    <w:rsid w:val="00326F91"/>
    <w:rsid w:val="0033090E"/>
    <w:rsid w:val="0033174E"/>
    <w:rsid w:val="00336C16"/>
    <w:rsid w:val="00336C38"/>
    <w:rsid w:val="0034031C"/>
    <w:rsid w:val="003408AC"/>
    <w:rsid w:val="00340C1A"/>
    <w:rsid w:val="00341883"/>
    <w:rsid w:val="00342108"/>
    <w:rsid w:val="00343895"/>
    <w:rsid w:val="003443FC"/>
    <w:rsid w:val="00344D1A"/>
    <w:rsid w:val="00350556"/>
    <w:rsid w:val="00351F80"/>
    <w:rsid w:val="003538E4"/>
    <w:rsid w:val="00353B3E"/>
    <w:rsid w:val="00354B7F"/>
    <w:rsid w:val="003550A0"/>
    <w:rsid w:val="00356A2B"/>
    <w:rsid w:val="00360C42"/>
    <w:rsid w:val="0036203F"/>
    <w:rsid w:val="0036356F"/>
    <w:rsid w:val="00363C72"/>
    <w:rsid w:val="00363CE7"/>
    <w:rsid w:val="00363D9D"/>
    <w:rsid w:val="003667A8"/>
    <w:rsid w:val="00367BDE"/>
    <w:rsid w:val="00370A13"/>
    <w:rsid w:val="00374759"/>
    <w:rsid w:val="00375658"/>
    <w:rsid w:val="00375705"/>
    <w:rsid w:val="00375E59"/>
    <w:rsid w:val="0037631F"/>
    <w:rsid w:val="003764F3"/>
    <w:rsid w:val="003766D6"/>
    <w:rsid w:val="0037673C"/>
    <w:rsid w:val="00376E72"/>
    <w:rsid w:val="0037749B"/>
    <w:rsid w:val="00377A9A"/>
    <w:rsid w:val="003808A9"/>
    <w:rsid w:val="00380F62"/>
    <w:rsid w:val="0038196E"/>
    <w:rsid w:val="0038452F"/>
    <w:rsid w:val="003945A4"/>
    <w:rsid w:val="003A0674"/>
    <w:rsid w:val="003A0B94"/>
    <w:rsid w:val="003A34DC"/>
    <w:rsid w:val="003A3714"/>
    <w:rsid w:val="003B081E"/>
    <w:rsid w:val="003B328A"/>
    <w:rsid w:val="003B3FDB"/>
    <w:rsid w:val="003B5527"/>
    <w:rsid w:val="003B6015"/>
    <w:rsid w:val="003B607F"/>
    <w:rsid w:val="003C015C"/>
    <w:rsid w:val="003C12EF"/>
    <w:rsid w:val="003C2218"/>
    <w:rsid w:val="003C270F"/>
    <w:rsid w:val="003C27E9"/>
    <w:rsid w:val="003C3AB1"/>
    <w:rsid w:val="003D277D"/>
    <w:rsid w:val="003D3DFD"/>
    <w:rsid w:val="003D6E74"/>
    <w:rsid w:val="003D7DB0"/>
    <w:rsid w:val="003E4D0B"/>
    <w:rsid w:val="003E500C"/>
    <w:rsid w:val="003E5D19"/>
    <w:rsid w:val="003E634E"/>
    <w:rsid w:val="003E7A8F"/>
    <w:rsid w:val="003F0159"/>
    <w:rsid w:val="003F02A5"/>
    <w:rsid w:val="003F064B"/>
    <w:rsid w:val="003F2426"/>
    <w:rsid w:val="003F5FB2"/>
    <w:rsid w:val="003F6688"/>
    <w:rsid w:val="003F6E12"/>
    <w:rsid w:val="003F76A6"/>
    <w:rsid w:val="00400869"/>
    <w:rsid w:val="00400E20"/>
    <w:rsid w:val="00401391"/>
    <w:rsid w:val="00401DE9"/>
    <w:rsid w:val="00403CC4"/>
    <w:rsid w:val="004102A3"/>
    <w:rsid w:val="0041161E"/>
    <w:rsid w:val="00411B94"/>
    <w:rsid w:val="00411ED4"/>
    <w:rsid w:val="00413BBA"/>
    <w:rsid w:val="00415482"/>
    <w:rsid w:val="0041558C"/>
    <w:rsid w:val="004159EC"/>
    <w:rsid w:val="0041684F"/>
    <w:rsid w:val="00420C4D"/>
    <w:rsid w:val="0042161B"/>
    <w:rsid w:val="00423317"/>
    <w:rsid w:val="0042376F"/>
    <w:rsid w:val="00424098"/>
    <w:rsid w:val="00424379"/>
    <w:rsid w:val="00424882"/>
    <w:rsid w:val="0042578F"/>
    <w:rsid w:val="00426833"/>
    <w:rsid w:val="0042734E"/>
    <w:rsid w:val="004273E4"/>
    <w:rsid w:val="00427AFE"/>
    <w:rsid w:val="00431129"/>
    <w:rsid w:val="00433324"/>
    <w:rsid w:val="00434A95"/>
    <w:rsid w:val="00435C90"/>
    <w:rsid w:val="004367E0"/>
    <w:rsid w:val="0044026C"/>
    <w:rsid w:val="0044202D"/>
    <w:rsid w:val="004441C1"/>
    <w:rsid w:val="00451E9E"/>
    <w:rsid w:val="0045661A"/>
    <w:rsid w:val="00457954"/>
    <w:rsid w:val="00460604"/>
    <w:rsid w:val="00461A2F"/>
    <w:rsid w:val="00463F5E"/>
    <w:rsid w:val="00464010"/>
    <w:rsid w:val="00470C77"/>
    <w:rsid w:val="00472696"/>
    <w:rsid w:val="004746E0"/>
    <w:rsid w:val="0047697C"/>
    <w:rsid w:val="00477960"/>
    <w:rsid w:val="00482251"/>
    <w:rsid w:val="00482B22"/>
    <w:rsid w:val="0048522D"/>
    <w:rsid w:val="00485FE1"/>
    <w:rsid w:val="00491248"/>
    <w:rsid w:val="00494EB7"/>
    <w:rsid w:val="0049664E"/>
    <w:rsid w:val="004975EB"/>
    <w:rsid w:val="004A2CA1"/>
    <w:rsid w:val="004A38C0"/>
    <w:rsid w:val="004A4105"/>
    <w:rsid w:val="004A42B9"/>
    <w:rsid w:val="004A42DF"/>
    <w:rsid w:val="004A69DA"/>
    <w:rsid w:val="004A7647"/>
    <w:rsid w:val="004B0575"/>
    <w:rsid w:val="004B0E95"/>
    <w:rsid w:val="004B0FF8"/>
    <w:rsid w:val="004B1925"/>
    <w:rsid w:val="004B3E03"/>
    <w:rsid w:val="004B3E7E"/>
    <w:rsid w:val="004B4091"/>
    <w:rsid w:val="004C25D3"/>
    <w:rsid w:val="004C2B61"/>
    <w:rsid w:val="004C34EC"/>
    <w:rsid w:val="004C4E01"/>
    <w:rsid w:val="004C4F7D"/>
    <w:rsid w:val="004C7C33"/>
    <w:rsid w:val="004D16D4"/>
    <w:rsid w:val="004D56B8"/>
    <w:rsid w:val="004D7C98"/>
    <w:rsid w:val="004E018C"/>
    <w:rsid w:val="004E142C"/>
    <w:rsid w:val="004E1948"/>
    <w:rsid w:val="004E2395"/>
    <w:rsid w:val="004E4567"/>
    <w:rsid w:val="004E46AA"/>
    <w:rsid w:val="004E6A1F"/>
    <w:rsid w:val="004E716F"/>
    <w:rsid w:val="004E7270"/>
    <w:rsid w:val="004F05EB"/>
    <w:rsid w:val="004F3749"/>
    <w:rsid w:val="004F3D31"/>
    <w:rsid w:val="004F47E1"/>
    <w:rsid w:val="004F4874"/>
    <w:rsid w:val="004F4DAC"/>
    <w:rsid w:val="004F6D5F"/>
    <w:rsid w:val="0050228E"/>
    <w:rsid w:val="00502290"/>
    <w:rsid w:val="00502EBA"/>
    <w:rsid w:val="00504532"/>
    <w:rsid w:val="00505058"/>
    <w:rsid w:val="005065CB"/>
    <w:rsid w:val="005068EF"/>
    <w:rsid w:val="00506B05"/>
    <w:rsid w:val="00506C1E"/>
    <w:rsid w:val="005122FD"/>
    <w:rsid w:val="005123BB"/>
    <w:rsid w:val="0051309B"/>
    <w:rsid w:val="00516729"/>
    <w:rsid w:val="00517031"/>
    <w:rsid w:val="00520528"/>
    <w:rsid w:val="00520E11"/>
    <w:rsid w:val="005213B5"/>
    <w:rsid w:val="00524B72"/>
    <w:rsid w:val="0052511C"/>
    <w:rsid w:val="0053081B"/>
    <w:rsid w:val="00532E08"/>
    <w:rsid w:val="00536054"/>
    <w:rsid w:val="005407B3"/>
    <w:rsid w:val="00540D8A"/>
    <w:rsid w:val="005426DD"/>
    <w:rsid w:val="00543828"/>
    <w:rsid w:val="00543CEC"/>
    <w:rsid w:val="0054456F"/>
    <w:rsid w:val="005445AD"/>
    <w:rsid w:val="005500A4"/>
    <w:rsid w:val="0055104E"/>
    <w:rsid w:val="00553752"/>
    <w:rsid w:val="00553E61"/>
    <w:rsid w:val="00554991"/>
    <w:rsid w:val="0055519B"/>
    <w:rsid w:val="00555729"/>
    <w:rsid w:val="00556291"/>
    <w:rsid w:val="005565AE"/>
    <w:rsid w:val="00561845"/>
    <w:rsid w:val="005628B3"/>
    <w:rsid w:val="005630E2"/>
    <w:rsid w:val="00565739"/>
    <w:rsid w:val="0056588E"/>
    <w:rsid w:val="00566367"/>
    <w:rsid w:val="00570C97"/>
    <w:rsid w:val="00571034"/>
    <w:rsid w:val="005718EB"/>
    <w:rsid w:val="00571BCE"/>
    <w:rsid w:val="0057273E"/>
    <w:rsid w:val="00572863"/>
    <w:rsid w:val="005745FA"/>
    <w:rsid w:val="00574D77"/>
    <w:rsid w:val="00575F20"/>
    <w:rsid w:val="00576F93"/>
    <w:rsid w:val="00581201"/>
    <w:rsid w:val="00581CB4"/>
    <w:rsid w:val="005824DC"/>
    <w:rsid w:val="00582BAD"/>
    <w:rsid w:val="00582DC8"/>
    <w:rsid w:val="00582E86"/>
    <w:rsid w:val="00584445"/>
    <w:rsid w:val="00585CC2"/>
    <w:rsid w:val="005878E9"/>
    <w:rsid w:val="00592F39"/>
    <w:rsid w:val="00594517"/>
    <w:rsid w:val="005956F5"/>
    <w:rsid w:val="00597789"/>
    <w:rsid w:val="005A0585"/>
    <w:rsid w:val="005A0EFF"/>
    <w:rsid w:val="005A24C4"/>
    <w:rsid w:val="005A3C06"/>
    <w:rsid w:val="005A3FC0"/>
    <w:rsid w:val="005A6D1E"/>
    <w:rsid w:val="005B0993"/>
    <w:rsid w:val="005B1778"/>
    <w:rsid w:val="005B5877"/>
    <w:rsid w:val="005B6E4A"/>
    <w:rsid w:val="005C02FD"/>
    <w:rsid w:val="005C1697"/>
    <w:rsid w:val="005C5EF1"/>
    <w:rsid w:val="005C6535"/>
    <w:rsid w:val="005C6DAE"/>
    <w:rsid w:val="005E3CD0"/>
    <w:rsid w:val="005E4038"/>
    <w:rsid w:val="005E5AD8"/>
    <w:rsid w:val="005E698F"/>
    <w:rsid w:val="005F0F4F"/>
    <w:rsid w:val="005F4461"/>
    <w:rsid w:val="005F4515"/>
    <w:rsid w:val="005F4752"/>
    <w:rsid w:val="005F4BEC"/>
    <w:rsid w:val="005F60EB"/>
    <w:rsid w:val="005F6296"/>
    <w:rsid w:val="005F7AE2"/>
    <w:rsid w:val="005F7E24"/>
    <w:rsid w:val="00600C11"/>
    <w:rsid w:val="006012CD"/>
    <w:rsid w:val="00603659"/>
    <w:rsid w:val="00605AB8"/>
    <w:rsid w:val="00612223"/>
    <w:rsid w:val="0061238C"/>
    <w:rsid w:val="0061590B"/>
    <w:rsid w:val="00615D15"/>
    <w:rsid w:val="00621768"/>
    <w:rsid w:val="00621ED1"/>
    <w:rsid w:val="00622C97"/>
    <w:rsid w:val="0062449F"/>
    <w:rsid w:val="0062565A"/>
    <w:rsid w:val="00626ACE"/>
    <w:rsid w:val="00627109"/>
    <w:rsid w:val="00632570"/>
    <w:rsid w:val="00632CC1"/>
    <w:rsid w:val="00633B21"/>
    <w:rsid w:val="006343CF"/>
    <w:rsid w:val="00634969"/>
    <w:rsid w:val="00634AD7"/>
    <w:rsid w:val="00637773"/>
    <w:rsid w:val="006409D6"/>
    <w:rsid w:val="00642DF1"/>
    <w:rsid w:val="0064414A"/>
    <w:rsid w:val="00646111"/>
    <w:rsid w:val="00646446"/>
    <w:rsid w:val="00646697"/>
    <w:rsid w:val="0064671A"/>
    <w:rsid w:val="006509E5"/>
    <w:rsid w:val="00651383"/>
    <w:rsid w:val="0065262E"/>
    <w:rsid w:val="00652995"/>
    <w:rsid w:val="00654D3D"/>
    <w:rsid w:val="00655C61"/>
    <w:rsid w:val="00655D92"/>
    <w:rsid w:val="00661415"/>
    <w:rsid w:val="006614D7"/>
    <w:rsid w:val="006615AB"/>
    <w:rsid w:val="006637B1"/>
    <w:rsid w:val="0066487F"/>
    <w:rsid w:val="00665343"/>
    <w:rsid w:val="00665E9F"/>
    <w:rsid w:val="00672625"/>
    <w:rsid w:val="0067293C"/>
    <w:rsid w:val="00673B26"/>
    <w:rsid w:val="00674D7C"/>
    <w:rsid w:val="00676BB8"/>
    <w:rsid w:val="00676E0C"/>
    <w:rsid w:val="00676F16"/>
    <w:rsid w:val="00677C50"/>
    <w:rsid w:val="0068000B"/>
    <w:rsid w:val="00681AE4"/>
    <w:rsid w:val="00682E57"/>
    <w:rsid w:val="00684187"/>
    <w:rsid w:val="00684DDE"/>
    <w:rsid w:val="006857F0"/>
    <w:rsid w:val="00687098"/>
    <w:rsid w:val="00687B2A"/>
    <w:rsid w:val="0069073B"/>
    <w:rsid w:val="00691D6A"/>
    <w:rsid w:val="00694CB8"/>
    <w:rsid w:val="00696CD4"/>
    <w:rsid w:val="00697544"/>
    <w:rsid w:val="006A1179"/>
    <w:rsid w:val="006A199F"/>
    <w:rsid w:val="006A21FA"/>
    <w:rsid w:val="006A29EB"/>
    <w:rsid w:val="006A6218"/>
    <w:rsid w:val="006A6C66"/>
    <w:rsid w:val="006B082A"/>
    <w:rsid w:val="006B1410"/>
    <w:rsid w:val="006B3036"/>
    <w:rsid w:val="006B370B"/>
    <w:rsid w:val="006B618E"/>
    <w:rsid w:val="006B6BA6"/>
    <w:rsid w:val="006B73B7"/>
    <w:rsid w:val="006B748F"/>
    <w:rsid w:val="006B7F3F"/>
    <w:rsid w:val="006C4597"/>
    <w:rsid w:val="006C6044"/>
    <w:rsid w:val="006C615F"/>
    <w:rsid w:val="006C6A9C"/>
    <w:rsid w:val="006C6E85"/>
    <w:rsid w:val="006C772E"/>
    <w:rsid w:val="006D15A5"/>
    <w:rsid w:val="006D28E9"/>
    <w:rsid w:val="006D410B"/>
    <w:rsid w:val="006D665D"/>
    <w:rsid w:val="006D6DE0"/>
    <w:rsid w:val="006E29BD"/>
    <w:rsid w:val="006E2E8C"/>
    <w:rsid w:val="006E3626"/>
    <w:rsid w:val="006E423F"/>
    <w:rsid w:val="006E46CE"/>
    <w:rsid w:val="006E69C4"/>
    <w:rsid w:val="006E6CCE"/>
    <w:rsid w:val="006F1627"/>
    <w:rsid w:val="006F1950"/>
    <w:rsid w:val="006F5173"/>
    <w:rsid w:val="006F5963"/>
    <w:rsid w:val="006F79BC"/>
    <w:rsid w:val="00700742"/>
    <w:rsid w:val="00701575"/>
    <w:rsid w:val="00701737"/>
    <w:rsid w:val="007017FA"/>
    <w:rsid w:val="0070421A"/>
    <w:rsid w:val="007060E3"/>
    <w:rsid w:val="00710383"/>
    <w:rsid w:val="007103CE"/>
    <w:rsid w:val="00712AA9"/>
    <w:rsid w:val="0071617E"/>
    <w:rsid w:val="00720887"/>
    <w:rsid w:val="007211CE"/>
    <w:rsid w:val="007212A8"/>
    <w:rsid w:val="00730C30"/>
    <w:rsid w:val="007318F6"/>
    <w:rsid w:val="0073540C"/>
    <w:rsid w:val="00737F81"/>
    <w:rsid w:val="00741F5A"/>
    <w:rsid w:val="00742287"/>
    <w:rsid w:val="007435C6"/>
    <w:rsid w:val="00745086"/>
    <w:rsid w:val="007450D8"/>
    <w:rsid w:val="0074701B"/>
    <w:rsid w:val="00747F0A"/>
    <w:rsid w:val="00752181"/>
    <w:rsid w:val="007549D5"/>
    <w:rsid w:val="00755717"/>
    <w:rsid w:val="00756B1C"/>
    <w:rsid w:val="0075700E"/>
    <w:rsid w:val="00757A56"/>
    <w:rsid w:val="007606C2"/>
    <w:rsid w:val="0076088E"/>
    <w:rsid w:val="007619E4"/>
    <w:rsid w:val="00764116"/>
    <w:rsid w:val="007651C0"/>
    <w:rsid w:val="00766B5B"/>
    <w:rsid w:val="00766F17"/>
    <w:rsid w:val="007674D6"/>
    <w:rsid w:val="0076783B"/>
    <w:rsid w:val="0077110A"/>
    <w:rsid w:val="0077279B"/>
    <w:rsid w:val="00772A9F"/>
    <w:rsid w:val="007754A2"/>
    <w:rsid w:val="00781495"/>
    <w:rsid w:val="00781A04"/>
    <w:rsid w:val="00782470"/>
    <w:rsid w:val="00782534"/>
    <w:rsid w:val="00782C5D"/>
    <w:rsid w:val="00784349"/>
    <w:rsid w:val="00785423"/>
    <w:rsid w:val="00785AC2"/>
    <w:rsid w:val="007865D2"/>
    <w:rsid w:val="00786C7A"/>
    <w:rsid w:val="0079258E"/>
    <w:rsid w:val="00792C09"/>
    <w:rsid w:val="00793DF5"/>
    <w:rsid w:val="00794C81"/>
    <w:rsid w:val="0079584A"/>
    <w:rsid w:val="00796015"/>
    <w:rsid w:val="00796B19"/>
    <w:rsid w:val="00797568"/>
    <w:rsid w:val="00797C4F"/>
    <w:rsid w:val="00797EF9"/>
    <w:rsid w:val="007A14D2"/>
    <w:rsid w:val="007A28F3"/>
    <w:rsid w:val="007B0BDE"/>
    <w:rsid w:val="007B1471"/>
    <w:rsid w:val="007B2E96"/>
    <w:rsid w:val="007B3660"/>
    <w:rsid w:val="007B5891"/>
    <w:rsid w:val="007B58A8"/>
    <w:rsid w:val="007B58E7"/>
    <w:rsid w:val="007B5C1D"/>
    <w:rsid w:val="007B719C"/>
    <w:rsid w:val="007B7F62"/>
    <w:rsid w:val="007C22F8"/>
    <w:rsid w:val="007C2CE7"/>
    <w:rsid w:val="007C30A3"/>
    <w:rsid w:val="007C3388"/>
    <w:rsid w:val="007C3D07"/>
    <w:rsid w:val="007C6374"/>
    <w:rsid w:val="007C6B18"/>
    <w:rsid w:val="007D07F8"/>
    <w:rsid w:val="007D1B3D"/>
    <w:rsid w:val="007D2AE4"/>
    <w:rsid w:val="007D38AE"/>
    <w:rsid w:val="007D3E48"/>
    <w:rsid w:val="007D4158"/>
    <w:rsid w:val="007D5A1D"/>
    <w:rsid w:val="007D65A3"/>
    <w:rsid w:val="007D68A9"/>
    <w:rsid w:val="007D6FC6"/>
    <w:rsid w:val="007D72B6"/>
    <w:rsid w:val="007D76A1"/>
    <w:rsid w:val="007E1E0D"/>
    <w:rsid w:val="007E3C62"/>
    <w:rsid w:val="007F40B9"/>
    <w:rsid w:val="007F4123"/>
    <w:rsid w:val="007F45CA"/>
    <w:rsid w:val="007F498C"/>
    <w:rsid w:val="007F4D0C"/>
    <w:rsid w:val="007F59E0"/>
    <w:rsid w:val="007F6C52"/>
    <w:rsid w:val="00805B3C"/>
    <w:rsid w:val="00806679"/>
    <w:rsid w:val="0080736B"/>
    <w:rsid w:val="00807BFC"/>
    <w:rsid w:val="00807D54"/>
    <w:rsid w:val="00810D38"/>
    <w:rsid w:val="008113E9"/>
    <w:rsid w:val="00811541"/>
    <w:rsid w:val="008147A2"/>
    <w:rsid w:val="00817D47"/>
    <w:rsid w:val="008210F7"/>
    <w:rsid w:val="008222D9"/>
    <w:rsid w:val="00825976"/>
    <w:rsid w:val="0083172B"/>
    <w:rsid w:val="0083186A"/>
    <w:rsid w:val="00832FAD"/>
    <w:rsid w:val="00835497"/>
    <w:rsid w:val="0083732C"/>
    <w:rsid w:val="0084059B"/>
    <w:rsid w:val="008412BA"/>
    <w:rsid w:val="0084248A"/>
    <w:rsid w:val="0084457F"/>
    <w:rsid w:val="00845608"/>
    <w:rsid w:val="00847C0D"/>
    <w:rsid w:val="00850267"/>
    <w:rsid w:val="008503C0"/>
    <w:rsid w:val="0085167B"/>
    <w:rsid w:val="00852379"/>
    <w:rsid w:val="00852E50"/>
    <w:rsid w:val="00853931"/>
    <w:rsid w:val="00855795"/>
    <w:rsid w:val="00857301"/>
    <w:rsid w:val="00860F58"/>
    <w:rsid w:val="008649A6"/>
    <w:rsid w:val="008731DA"/>
    <w:rsid w:val="008733E8"/>
    <w:rsid w:val="00874D57"/>
    <w:rsid w:val="00876002"/>
    <w:rsid w:val="008767D7"/>
    <w:rsid w:val="00877754"/>
    <w:rsid w:val="0088010C"/>
    <w:rsid w:val="00880F44"/>
    <w:rsid w:val="00883955"/>
    <w:rsid w:val="00885249"/>
    <w:rsid w:val="00886C9F"/>
    <w:rsid w:val="00886DAA"/>
    <w:rsid w:val="0088711E"/>
    <w:rsid w:val="00890AA0"/>
    <w:rsid w:val="0089101C"/>
    <w:rsid w:val="008921DC"/>
    <w:rsid w:val="00892364"/>
    <w:rsid w:val="00894CDB"/>
    <w:rsid w:val="00894E46"/>
    <w:rsid w:val="00895382"/>
    <w:rsid w:val="0089704E"/>
    <w:rsid w:val="00897C70"/>
    <w:rsid w:val="008A3E86"/>
    <w:rsid w:val="008A4A6C"/>
    <w:rsid w:val="008A5B4D"/>
    <w:rsid w:val="008A5B9C"/>
    <w:rsid w:val="008A711E"/>
    <w:rsid w:val="008A7224"/>
    <w:rsid w:val="008A722B"/>
    <w:rsid w:val="008B0F9B"/>
    <w:rsid w:val="008B583E"/>
    <w:rsid w:val="008C2F53"/>
    <w:rsid w:val="008C3EC1"/>
    <w:rsid w:val="008C4485"/>
    <w:rsid w:val="008C4C47"/>
    <w:rsid w:val="008D06FB"/>
    <w:rsid w:val="008D1A71"/>
    <w:rsid w:val="008D2296"/>
    <w:rsid w:val="008D4A71"/>
    <w:rsid w:val="008D7ABB"/>
    <w:rsid w:val="008E001C"/>
    <w:rsid w:val="008E0179"/>
    <w:rsid w:val="008E0E2A"/>
    <w:rsid w:val="008E22DB"/>
    <w:rsid w:val="008E2738"/>
    <w:rsid w:val="008E2AE3"/>
    <w:rsid w:val="008E34E1"/>
    <w:rsid w:val="008E65EB"/>
    <w:rsid w:val="008F1B61"/>
    <w:rsid w:val="008F1EED"/>
    <w:rsid w:val="008F3FBA"/>
    <w:rsid w:val="00902339"/>
    <w:rsid w:val="009042E6"/>
    <w:rsid w:val="00906309"/>
    <w:rsid w:val="00906C2F"/>
    <w:rsid w:val="00906F9F"/>
    <w:rsid w:val="0090734A"/>
    <w:rsid w:val="009113DA"/>
    <w:rsid w:val="00913032"/>
    <w:rsid w:val="00914BAF"/>
    <w:rsid w:val="00917C35"/>
    <w:rsid w:val="00920093"/>
    <w:rsid w:val="00920FEB"/>
    <w:rsid w:val="009215BC"/>
    <w:rsid w:val="00921845"/>
    <w:rsid w:val="00921A80"/>
    <w:rsid w:val="00921C6A"/>
    <w:rsid w:val="00922CE7"/>
    <w:rsid w:val="00922D39"/>
    <w:rsid w:val="0092310A"/>
    <w:rsid w:val="00923636"/>
    <w:rsid w:val="009252B8"/>
    <w:rsid w:val="0092569C"/>
    <w:rsid w:val="00925921"/>
    <w:rsid w:val="0093025F"/>
    <w:rsid w:val="00930A26"/>
    <w:rsid w:val="0093276B"/>
    <w:rsid w:val="00933418"/>
    <w:rsid w:val="0093777B"/>
    <w:rsid w:val="0094071E"/>
    <w:rsid w:val="009426EC"/>
    <w:rsid w:val="00942A10"/>
    <w:rsid w:val="00944381"/>
    <w:rsid w:val="00953039"/>
    <w:rsid w:val="00953ACD"/>
    <w:rsid w:val="00953AEF"/>
    <w:rsid w:val="0095593E"/>
    <w:rsid w:val="009559D5"/>
    <w:rsid w:val="00955EFF"/>
    <w:rsid w:val="0095715F"/>
    <w:rsid w:val="0096033B"/>
    <w:rsid w:val="0096324F"/>
    <w:rsid w:val="009658D9"/>
    <w:rsid w:val="00966BA0"/>
    <w:rsid w:val="00971801"/>
    <w:rsid w:val="00972F4D"/>
    <w:rsid w:val="009751CA"/>
    <w:rsid w:val="00976064"/>
    <w:rsid w:val="00977572"/>
    <w:rsid w:val="00980B8A"/>
    <w:rsid w:val="00981B37"/>
    <w:rsid w:val="00981D68"/>
    <w:rsid w:val="0098283C"/>
    <w:rsid w:val="00984255"/>
    <w:rsid w:val="009856D6"/>
    <w:rsid w:val="0098687D"/>
    <w:rsid w:val="009953E5"/>
    <w:rsid w:val="009A276B"/>
    <w:rsid w:val="009A48C5"/>
    <w:rsid w:val="009A49FF"/>
    <w:rsid w:val="009A57C0"/>
    <w:rsid w:val="009A75C9"/>
    <w:rsid w:val="009A7790"/>
    <w:rsid w:val="009B2363"/>
    <w:rsid w:val="009B3C69"/>
    <w:rsid w:val="009B4527"/>
    <w:rsid w:val="009B64A3"/>
    <w:rsid w:val="009B744A"/>
    <w:rsid w:val="009C0465"/>
    <w:rsid w:val="009C0F4C"/>
    <w:rsid w:val="009C19E7"/>
    <w:rsid w:val="009C277B"/>
    <w:rsid w:val="009C3649"/>
    <w:rsid w:val="009C388A"/>
    <w:rsid w:val="009C38AE"/>
    <w:rsid w:val="009C38D6"/>
    <w:rsid w:val="009C47BF"/>
    <w:rsid w:val="009C4D0D"/>
    <w:rsid w:val="009C6663"/>
    <w:rsid w:val="009C66D7"/>
    <w:rsid w:val="009C7A47"/>
    <w:rsid w:val="009D0283"/>
    <w:rsid w:val="009D2058"/>
    <w:rsid w:val="009D3A05"/>
    <w:rsid w:val="009E08F8"/>
    <w:rsid w:val="009E44A2"/>
    <w:rsid w:val="009E79F1"/>
    <w:rsid w:val="009F0943"/>
    <w:rsid w:val="009F5F41"/>
    <w:rsid w:val="00A05066"/>
    <w:rsid w:val="00A05A28"/>
    <w:rsid w:val="00A05D52"/>
    <w:rsid w:val="00A062AA"/>
    <w:rsid w:val="00A127AA"/>
    <w:rsid w:val="00A12D20"/>
    <w:rsid w:val="00A14B78"/>
    <w:rsid w:val="00A15995"/>
    <w:rsid w:val="00A16A60"/>
    <w:rsid w:val="00A17FD7"/>
    <w:rsid w:val="00A24ACD"/>
    <w:rsid w:val="00A25850"/>
    <w:rsid w:val="00A259DC"/>
    <w:rsid w:val="00A26157"/>
    <w:rsid w:val="00A32008"/>
    <w:rsid w:val="00A351AA"/>
    <w:rsid w:val="00A35CC9"/>
    <w:rsid w:val="00A362E9"/>
    <w:rsid w:val="00A36C3A"/>
    <w:rsid w:val="00A37814"/>
    <w:rsid w:val="00A40825"/>
    <w:rsid w:val="00A41079"/>
    <w:rsid w:val="00A41156"/>
    <w:rsid w:val="00A44C9D"/>
    <w:rsid w:val="00A45C1B"/>
    <w:rsid w:val="00A46738"/>
    <w:rsid w:val="00A5256D"/>
    <w:rsid w:val="00A52D5F"/>
    <w:rsid w:val="00A53BE7"/>
    <w:rsid w:val="00A53D58"/>
    <w:rsid w:val="00A563B0"/>
    <w:rsid w:val="00A60FDD"/>
    <w:rsid w:val="00A62D7A"/>
    <w:rsid w:val="00A64E34"/>
    <w:rsid w:val="00A703E7"/>
    <w:rsid w:val="00A70E75"/>
    <w:rsid w:val="00A71710"/>
    <w:rsid w:val="00A71745"/>
    <w:rsid w:val="00A71EC2"/>
    <w:rsid w:val="00A743DE"/>
    <w:rsid w:val="00A74FF1"/>
    <w:rsid w:val="00A75EBE"/>
    <w:rsid w:val="00A777A6"/>
    <w:rsid w:val="00A7783E"/>
    <w:rsid w:val="00A77864"/>
    <w:rsid w:val="00A8285A"/>
    <w:rsid w:val="00A8398E"/>
    <w:rsid w:val="00A8493C"/>
    <w:rsid w:val="00A86E77"/>
    <w:rsid w:val="00A91283"/>
    <w:rsid w:val="00A91D45"/>
    <w:rsid w:val="00A9307B"/>
    <w:rsid w:val="00A93122"/>
    <w:rsid w:val="00A95119"/>
    <w:rsid w:val="00A97CF7"/>
    <w:rsid w:val="00AA0297"/>
    <w:rsid w:val="00AA07A7"/>
    <w:rsid w:val="00AA3894"/>
    <w:rsid w:val="00AA4234"/>
    <w:rsid w:val="00AA581F"/>
    <w:rsid w:val="00AB1DF8"/>
    <w:rsid w:val="00AB40A1"/>
    <w:rsid w:val="00AB7D83"/>
    <w:rsid w:val="00AC0D60"/>
    <w:rsid w:val="00AC14B4"/>
    <w:rsid w:val="00AC1DB9"/>
    <w:rsid w:val="00AC3A5C"/>
    <w:rsid w:val="00AC3ECD"/>
    <w:rsid w:val="00AC4824"/>
    <w:rsid w:val="00AC5156"/>
    <w:rsid w:val="00AC7261"/>
    <w:rsid w:val="00AD0F92"/>
    <w:rsid w:val="00AD1629"/>
    <w:rsid w:val="00AD1BFD"/>
    <w:rsid w:val="00AD3F9E"/>
    <w:rsid w:val="00AD3FE1"/>
    <w:rsid w:val="00AD57ED"/>
    <w:rsid w:val="00AD64B0"/>
    <w:rsid w:val="00AD6F4E"/>
    <w:rsid w:val="00AD6F8C"/>
    <w:rsid w:val="00AD6FE2"/>
    <w:rsid w:val="00AE0094"/>
    <w:rsid w:val="00AE098F"/>
    <w:rsid w:val="00AE0FCD"/>
    <w:rsid w:val="00AE11EB"/>
    <w:rsid w:val="00AE2200"/>
    <w:rsid w:val="00AE3D6C"/>
    <w:rsid w:val="00AE3EAD"/>
    <w:rsid w:val="00AE599F"/>
    <w:rsid w:val="00AE5A91"/>
    <w:rsid w:val="00AE5EA0"/>
    <w:rsid w:val="00AE6FE9"/>
    <w:rsid w:val="00AE7BBA"/>
    <w:rsid w:val="00AF2875"/>
    <w:rsid w:val="00AF2CF0"/>
    <w:rsid w:val="00AF2EC2"/>
    <w:rsid w:val="00AF534E"/>
    <w:rsid w:val="00AF5A39"/>
    <w:rsid w:val="00AF6858"/>
    <w:rsid w:val="00AF73AD"/>
    <w:rsid w:val="00B01ECA"/>
    <w:rsid w:val="00B029E1"/>
    <w:rsid w:val="00B02D70"/>
    <w:rsid w:val="00B036A4"/>
    <w:rsid w:val="00B06F27"/>
    <w:rsid w:val="00B0739F"/>
    <w:rsid w:val="00B136C5"/>
    <w:rsid w:val="00B1449F"/>
    <w:rsid w:val="00B15646"/>
    <w:rsid w:val="00B160E8"/>
    <w:rsid w:val="00B161C2"/>
    <w:rsid w:val="00B16A11"/>
    <w:rsid w:val="00B1718A"/>
    <w:rsid w:val="00B2030F"/>
    <w:rsid w:val="00B20507"/>
    <w:rsid w:val="00B213E8"/>
    <w:rsid w:val="00B22E3C"/>
    <w:rsid w:val="00B235FF"/>
    <w:rsid w:val="00B24F0C"/>
    <w:rsid w:val="00B25552"/>
    <w:rsid w:val="00B26C6F"/>
    <w:rsid w:val="00B30BF3"/>
    <w:rsid w:val="00B324FB"/>
    <w:rsid w:val="00B32759"/>
    <w:rsid w:val="00B32F42"/>
    <w:rsid w:val="00B33BE1"/>
    <w:rsid w:val="00B34930"/>
    <w:rsid w:val="00B41C51"/>
    <w:rsid w:val="00B42EA3"/>
    <w:rsid w:val="00B431BD"/>
    <w:rsid w:val="00B4328D"/>
    <w:rsid w:val="00B43D39"/>
    <w:rsid w:val="00B44276"/>
    <w:rsid w:val="00B44CAF"/>
    <w:rsid w:val="00B45445"/>
    <w:rsid w:val="00B4547F"/>
    <w:rsid w:val="00B474B6"/>
    <w:rsid w:val="00B47D51"/>
    <w:rsid w:val="00B51344"/>
    <w:rsid w:val="00B51B09"/>
    <w:rsid w:val="00B52000"/>
    <w:rsid w:val="00B52C96"/>
    <w:rsid w:val="00B53E60"/>
    <w:rsid w:val="00B54955"/>
    <w:rsid w:val="00B55379"/>
    <w:rsid w:val="00B56A43"/>
    <w:rsid w:val="00B61CD4"/>
    <w:rsid w:val="00B62CF9"/>
    <w:rsid w:val="00B63687"/>
    <w:rsid w:val="00B64413"/>
    <w:rsid w:val="00B65825"/>
    <w:rsid w:val="00B66516"/>
    <w:rsid w:val="00B74EE2"/>
    <w:rsid w:val="00B7530F"/>
    <w:rsid w:val="00B76861"/>
    <w:rsid w:val="00B836CA"/>
    <w:rsid w:val="00B83C26"/>
    <w:rsid w:val="00B86612"/>
    <w:rsid w:val="00B8738F"/>
    <w:rsid w:val="00B9101C"/>
    <w:rsid w:val="00B9154F"/>
    <w:rsid w:val="00B91875"/>
    <w:rsid w:val="00B9188C"/>
    <w:rsid w:val="00B91DF6"/>
    <w:rsid w:val="00B946EE"/>
    <w:rsid w:val="00B960BB"/>
    <w:rsid w:val="00B9655E"/>
    <w:rsid w:val="00B97DB0"/>
    <w:rsid w:val="00BA08E9"/>
    <w:rsid w:val="00BA2E92"/>
    <w:rsid w:val="00BA3280"/>
    <w:rsid w:val="00BA3F72"/>
    <w:rsid w:val="00BA40D5"/>
    <w:rsid w:val="00BA5E20"/>
    <w:rsid w:val="00BA722C"/>
    <w:rsid w:val="00BA7AF1"/>
    <w:rsid w:val="00BB2AE5"/>
    <w:rsid w:val="00BB44CC"/>
    <w:rsid w:val="00BB4FAA"/>
    <w:rsid w:val="00BB56E6"/>
    <w:rsid w:val="00BB7727"/>
    <w:rsid w:val="00BC0303"/>
    <w:rsid w:val="00BC22DC"/>
    <w:rsid w:val="00BC33A3"/>
    <w:rsid w:val="00BC42F1"/>
    <w:rsid w:val="00BC5A6B"/>
    <w:rsid w:val="00BC5D87"/>
    <w:rsid w:val="00BC6A76"/>
    <w:rsid w:val="00BD0A10"/>
    <w:rsid w:val="00BD2C38"/>
    <w:rsid w:val="00BD3065"/>
    <w:rsid w:val="00BD363D"/>
    <w:rsid w:val="00BD397B"/>
    <w:rsid w:val="00BD56AD"/>
    <w:rsid w:val="00BD6BE2"/>
    <w:rsid w:val="00BD76CC"/>
    <w:rsid w:val="00BE0A46"/>
    <w:rsid w:val="00BE14CA"/>
    <w:rsid w:val="00BE19BD"/>
    <w:rsid w:val="00BE1EB3"/>
    <w:rsid w:val="00BE218F"/>
    <w:rsid w:val="00BE2319"/>
    <w:rsid w:val="00BE26C1"/>
    <w:rsid w:val="00BE3EAB"/>
    <w:rsid w:val="00BE5B2B"/>
    <w:rsid w:val="00BF15FB"/>
    <w:rsid w:val="00BF2F22"/>
    <w:rsid w:val="00BF43D3"/>
    <w:rsid w:val="00C038DA"/>
    <w:rsid w:val="00C03BC8"/>
    <w:rsid w:val="00C04D1F"/>
    <w:rsid w:val="00C052A3"/>
    <w:rsid w:val="00C0541A"/>
    <w:rsid w:val="00C05C0E"/>
    <w:rsid w:val="00C076DE"/>
    <w:rsid w:val="00C07781"/>
    <w:rsid w:val="00C11F51"/>
    <w:rsid w:val="00C12588"/>
    <w:rsid w:val="00C13905"/>
    <w:rsid w:val="00C14FF9"/>
    <w:rsid w:val="00C1504F"/>
    <w:rsid w:val="00C16D6A"/>
    <w:rsid w:val="00C176D0"/>
    <w:rsid w:val="00C218B8"/>
    <w:rsid w:val="00C2201B"/>
    <w:rsid w:val="00C22CCF"/>
    <w:rsid w:val="00C2389B"/>
    <w:rsid w:val="00C25270"/>
    <w:rsid w:val="00C255C0"/>
    <w:rsid w:val="00C25D1C"/>
    <w:rsid w:val="00C270AC"/>
    <w:rsid w:val="00C276DD"/>
    <w:rsid w:val="00C27ABF"/>
    <w:rsid w:val="00C30819"/>
    <w:rsid w:val="00C31CFD"/>
    <w:rsid w:val="00C400DD"/>
    <w:rsid w:val="00C4354C"/>
    <w:rsid w:val="00C44FD2"/>
    <w:rsid w:val="00C45DE2"/>
    <w:rsid w:val="00C45EB9"/>
    <w:rsid w:val="00C47A13"/>
    <w:rsid w:val="00C50CCA"/>
    <w:rsid w:val="00C53FB0"/>
    <w:rsid w:val="00C545FD"/>
    <w:rsid w:val="00C56FF5"/>
    <w:rsid w:val="00C60837"/>
    <w:rsid w:val="00C61889"/>
    <w:rsid w:val="00C61A39"/>
    <w:rsid w:val="00C632B5"/>
    <w:rsid w:val="00C64BEC"/>
    <w:rsid w:val="00C673EB"/>
    <w:rsid w:val="00C71A9F"/>
    <w:rsid w:val="00C7226F"/>
    <w:rsid w:val="00C73D84"/>
    <w:rsid w:val="00C73FB9"/>
    <w:rsid w:val="00C749EA"/>
    <w:rsid w:val="00C759F8"/>
    <w:rsid w:val="00C77263"/>
    <w:rsid w:val="00C77B29"/>
    <w:rsid w:val="00C80409"/>
    <w:rsid w:val="00C80538"/>
    <w:rsid w:val="00C865A3"/>
    <w:rsid w:val="00C8670E"/>
    <w:rsid w:val="00C86733"/>
    <w:rsid w:val="00C87328"/>
    <w:rsid w:val="00C87AE0"/>
    <w:rsid w:val="00C91B4E"/>
    <w:rsid w:val="00C93A52"/>
    <w:rsid w:val="00C9509D"/>
    <w:rsid w:val="00C95B40"/>
    <w:rsid w:val="00CA3340"/>
    <w:rsid w:val="00CA380C"/>
    <w:rsid w:val="00CA3814"/>
    <w:rsid w:val="00CA3E55"/>
    <w:rsid w:val="00CA5961"/>
    <w:rsid w:val="00CA5DB6"/>
    <w:rsid w:val="00CA6775"/>
    <w:rsid w:val="00CB1DF3"/>
    <w:rsid w:val="00CB1FD1"/>
    <w:rsid w:val="00CB413F"/>
    <w:rsid w:val="00CB5DEC"/>
    <w:rsid w:val="00CB6C3A"/>
    <w:rsid w:val="00CB6EFC"/>
    <w:rsid w:val="00CC3449"/>
    <w:rsid w:val="00CC4B75"/>
    <w:rsid w:val="00CC6248"/>
    <w:rsid w:val="00CC6513"/>
    <w:rsid w:val="00CD0F4C"/>
    <w:rsid w:val="00CD19DC"/>
    <w:rsid w:val="00CD3C28"/>
    <w:rsid w:val="00CD700B"/>
    <w:rsid w:val="00CD7F9C"/>
    <w:rsid w:val="00CE0173"/>
    <w:rsid w:val="00CE14B8"/>
    <w:rsid w:val="00CE1AB7"/>
    <w:rsid w:val="00CE49A7"/>
    <w:rsid w:val="00CE5A83"/>
    <w:rsid w:val="00CE5E69"/>
    <w:rsid w:val="00CE6C68"/>
    <w:rsid w:val="00CF2A55"/>
    <w:rsid w:val="00CF4366"/>
    <w:rsid w:val="00CF623E"/>
    <w:rsid w:val="00CF69B5"/>
    <w:rsid w:val="00CF743F"/>
    <w:rsid w:val="00D00CFB"/>
    <w:rsid w:val="00D00F6E"/>
    <w:rsid w:val="00D01B2C"/>
    <w:rsid w:val="00D02ABA"/>
    <w:rsid w:val="00D041E8"/>
    <w:rsid w:val="00D056CB"/>
    <w:rsid w:val="00D07018"/>
    <w:rsid w:val="00D11E35"/>
    <w:rsid w:val="00D13B05"/>
    <w:rsid w:val="00D15819"/>
    <w:rsid w:val="00D170B8"/>
    <w:rsid w:val="00D1792D"/>
    <w:rsid w:val="00D17DA4"/>
    <w:rsid w:val="00D20BBF"/>
    <w:rsid w:val="00D20FDE"/>
    <w:rsid w:val="00D22148"/>
    <w:rsid w:val="00D3148A"/>
    <w:rsid w:val="00D326E7"/>
    <w:rsid w:val="00D34DBF"/>
    <w:rsid w:val="00D34FC3"/>
    <w:rsid w:val="00D411B9"/>
    <w:rsid w:val="00D411D8"/>
    <w:rsid w:val="00D43EFD"/>
    <w:rsid w:val="00D44E2F"/>
    <w:rsid w:val="00D47354"/>
    <w:rsid w:val="00D500C3"/>
    <w:rsid w:val="00D50237"/>
    <w:rsid w:val="00D50B0A"/>
    <w:rsid w:val="00D52A0F"/>
    <w:rsid w:val="00D52B7D"/>
    <w:rsid w:val="00D52DA5"/>
    <w:rsid w:val="00D542DD"/>
    <w:rsid w:val="00D56A57"/>
    <w:rsid w:val="00D615F5"/>
    <w:rsid w:val="00D62AA2"/>
    <w:rsid w:val="00D62AB5"/>
    <w:rsid w:val="00D63B6F"/>
    <w:rsid w:val="00D718DF"/>
    <w:rsid w:val="00D726AC"/>
    <w:rsid w:val="00D72866"/>
    <w:rsid w:val="00D819A2"/>
    <w:rsid w:val="00D84536"/>
    <w:rsid w:val="00D847A3"/>
    <w:rsid w:val="00D849C6"/>
    <w:rsid w:val="00D85EAF"/>
    <w:rsid w:val="00D86050"/>
    <w:rsid w:val="00D86C6B"/>
    <w:rsid w:val="00D875C0"/>
    <w:rsid w:val="00D87AE6"/>
    <w:rsid w:val="00D87E38"/>
    <w:rsid w:val="00D90A1C"/>
    <w:rsid w:val="00D946DD"/>
    <w:rsid w:val="00D9499E"/>
    <w:rsid w:val="00DA03F9"/>
    <w:rsid w:val="00DA0A22"/>
    <w:rsid w:val="00DA1B30"/>
    <w:rsid w:val="00DA1E88"/>
    <w:rsid w:val="00DA310E"/>
    <w:rsid w:val="00DA4065"/>
    <w:rsid w:val="00DA4DBD"/>
    <w:rsid w:val="00DA5603"/>
    <w:rsid w:val="00DA6FC5"/>
    <w:rsid w:val="00DA71F4"/>
    <w:rsid w:val="00DA7C64"/>
    <w:rsid w:val="00DA7D2F"/>
    <w:rsid w:val="00DB546F"/>
    <w:rsid w:val="00DB7561"/>
    <w:rsid w:val="00DB7F97"/>
    <w:rsid w:val="00DC06C3"/>
    <w:rsid w:val="00DC1609"/>
    <w:rsid w:val="00DC1A23"/>
    <w:rsid w:val="00DC6394"/>
    <w:rsid w:val="00DC66F4"/>
    <w:rsid w:val="00DC7F7B"/>
    <w:rsid w:val="00DD0793"/>
    <w:rsid w:val="00DD1D44"/>
    <w:rsid w:val="00DD1D80"/>
    <w:rsid w:val="00DD28A2"/>
    <w:rsid w:val="00DD3F6E"/>
    <w:rsid w:val="00DD7629"/>
    <w:rsid w:val="00DE4612"/>
    <w:rsid w:val="00DE54EE"/>
    <w:rsid w:val="00DF004A"/>
    <w:rsid w:val="00DF1CA6"/>
    <w:rsid w:val="00DF2EDD"/>
    <w:rsid w:val="00DF38AE"/>
    <w:rsid w:val="00DF3F72"/>
    <w:rsid w:val="00DF3F7D"/>
    <w:rsid w:val="00DF590C"/>
    <w:rsid w:val="00DF6E69"/>
    <w:rsid w:val="00E04333"/>
    <w:rsid w:val="00E05716"/>
    <w:rsid w:val="00E05F49"/>
    <w:rsid w:val="00E113AB"/>
    <w:rsid w:val="00E1471B"/>
    <w:rsid w:val="00E148B5"/>
    <w:rsid w:val="00E16736"/>
    <w:rsid w:val="00E2022B"/>
    <w:rsid w:val="00E22BA5"/>
    <w:rsid w:val="00E25C4B"/>
    <w:rsid w:val="00E25D47"/>
    <w:rsid w:val="00E26386"/>
    <w:rsid w:val="00E31F71"/>
    <w:rsid w:val="00E34385"/>
    <w:rsid w:val="00E34813"/>
    <w:rsid w:val="00E35ADE"/>
    <w:rsid w:val="00E366B0"/>
    <w:rsid w:val="00E40C49"/>
    <w:rsid w:val="00E42027"/>
    <w:rsid w:val="00E4389A"/>
    <w:rsid w:val="00E45CE2"/>
    <w:rsid w:val="00E463A3"/>
    <w:rsid w:val="00E47589"/>
    <w:rsid w:val="00E50611"/>
    <w:rsid w:val="00E508CA"/>
    <w:rsid w:val="00E511DA"/>
    <w:rsid w:val="00E556A0"/>
    <w:rsid w:val="00E55833"/>
    <w:rsid w:val="00E558DF"/>
    <w:rsid w:val="00E55AE2"/>
    <w:rsid w:val="00E57231"/>
    <w:rsid w:val="00E57F4C"/>
    <w:rsid w:val="00E6621F"/>
    <w:rsid w:val="00E67337"/>
    <w:rsid w:val="00E707C0"/>
    <w:rsid w:val="00E72FAF"/>
    <w:rsid w:val="00E7398B"/>
    <w:rsid w:val="00E739E1"/>
    <w:rsid w:val="00E74E44"/>
    <w:rsid w:val="00E75C8D"/>
    <w:rsid w:val="00E80550"/>
    <w:rsid w:val="00E80DEE"/>
    <w:rsid w:val="00E8182B"/>
    <w:rsid w:val="00E81C54"/>
    <w:rsid w:val="00E81EAE"/>
    <w:rsid w:val="00E82685"/>
    <w:rsid w:val="00E839EE"/>
    <w:rsid w:val="00E83B74"/>
    <w:rsid w:val="00E84CFB"/>
    <w:rsid w:val="00E862FE"/>
    <w:rsid w:val="00E904D2"/>
    <w:rsid w:val="00EA0BC4"/>
    <w:rsid w:val="00EA0C0B"/>
    <w:rsid w:val="00EA1543"/>
    <w:rsid w:val="00EA1FED"/>
    <w:rsid w:val="00EA2278"/>
    <w:rsid w:val="00EA56EE"/>
    <w:rsid w:val="00EA63BB"/>
    <w:rsid w:val="00EA6600"/>
    <w:rsid w:val="00EA6D4B"/>
    <w:rsid w:val="00EA7C2B"/>
    <w:rsid w:val="00EB07A5"/>
    <w:rsid w:val="00EB5259"/>
    <w:rsid w:val="00EB5C4D"/>
    <w:rsid w:val="00EB65C7"/>
    <w:rsid w:val="00EB7C28"/>
    <w:rsid w:val="00EC4088"/>
    <w:rsid w:val="00EC7C80"/>
    <w:rsid w:val="00ED073B"/>
    <w:rsid w:val="00ED2629"/>
    <w:rsid w:val="00ED3F33"/>
    <w:rsid w:val="00ED41B0"/>
    <w:rsid w:val="00ED4804"/>
    <w:rsid w:val="00ED5F7B"/>
    <w:rsid w:val="00ED77B0"/>
    <w:rsid w:val="00EE294C"/>
    <w:rsid w:val="00EE36A6"/>
    <w:rsid w:val="00EE3798"/>
    <w:rsid w:val="00EE3949"/>
    <w:rsid w:val="00EE3BCE"/>
    <w:rsid w:val="00EE3C0D"/>
    <w:rsid w:val="00EE519D"/>
    <w:rsid w:val="00EE5CE3"/>
    <w:rsid w:val="00EF3041"/>
    <w:rsid w:val="00EF36AF"/>
    <w:rsid w:val="00EF73C5"/>
    <w:rsid w:val="00F017FB"/>
    <w:rsid w:val="00F025CC"/>
    <w:rsid w:val="00F02D46"/>
    <w:rsid w:val="00F07466"/>
    <w:rsid w:val="00F07492"/>
    <w:rsid w:val="00F10427"/>
    <w:rsid w:val="00F1051A"/>
    <w:rsid w:val="00F10746"/>
    <w:rsid w:val="00F10856"/>
    <w:rsid w:val="00F10B88"/>
    <w:rsid w:val="00F12A61"/>
    <w:rsid w:val="00F13C6E"/>
    <w:rsid w:val="00F13D1F"/>
    <w:rsid w:val="00F15C56"/>
    <w:rsid w:val="00F15E0B"/>
    <w:rsid w:val="00F16E27"/>
    <w:rsid w:val="00F20D0D"/>
    <w:rsid w:val="00F2214B"/>
    <w:rsid w:val="00F22E53"/>
    <w:rsid w:val="00F23EA8"/>
    <w:rsid w:val="00F3042E"/>
    <w:rsid w:val="00F322B7"/>
    <w:rsid w:val="00F33938"/>
    <w:rsid w:val="00F42D13"/>
    <w:rsid w:val="00F42E5F"/>
    <w:rsid w:val="00F42F66"/>
    <w:rsid w:val="00F432DC"/>
    <w:rsid w:val="00F43BFB"/>
    <w:rsid w:val="00F47CF3"/>
    <w:rsid w:val="00F51371"/>
    <w:rsid w:val="00F526F4"/>
    <w:rsid w:val="00F54E6C"/>
    <w:rsid w:val="00F54EAB"/>
    <w:rsid w:val="00F576A9"/>
    <w:rsid w:val="00F61511"/>
    <w:rsid w:val="00F6263D"/>
    <w:rsid w:val="00F62B31"/>
    <w:rsid w:val="00F6315B"/>
    <w:rsid w:val="00F632BC"/>
    <w:rsid w:val="00F63FE5"/>
    <w:rsid w:val="00F64810"/>
    <w:rsid w:val="00F65713"/>
    <w:rsid w:val="00F660EB"/>
    <w:rsid w:val="00F66D57"/>
    <w:rsid w:val="00F70012"/>
    <w:rsid w:val="00F7050A"/>
    <w:rsid w:val="00F72130"/>
    <w:rsid w:val="00F726B1"/>
    <w:rsid w:val="00F733BA"/>
    <w:rsid w:val="00F73CAD"/>
    <w:rsid w:val="00F75EF7"/>
    <w:rsid w:val="00F83A4B"/>
    <w:rsid w:val="00F85452"/>
    <w:rsid w:val="00F85846"/>
    <w:rsid w:val="00F8614E"/>
    <w:rsid w:val="00F861D8"/>
    <w:rsid w:val="00F91B4A"/>
    <w:rsid w:val="00F92957"/>
    <w:rsid w:val="00F93125"/>
    <w:rsid w:val="00F93412"/>
    <w:rsid w:val="00F942F3"/>
    <w:rsid w:val="00F95C74"/>
    <w:rsid w:val="00F95ED2"/>
    <w:rsid w:val="00F97E89"/>
    <w:rsid w:val="00FA0222"/>
    <w:rsid w:val="00FA293F"/>
    <w:rsid w:val="00FA577A"/>
    <w:rsid w:val="00FA689B"/>
    <w:rsid w:val="00FB09F5"/>
    <w:rsid w:val="00FB5E63"/>
    <w:rsid w:val="00FB602F"/>
    <w:rsid w:val="00FC0D1F"/>
    <w:rsid w:val="00FC1658"/>
    <w:rsid w:val="00FC1CA1"/>
    <w:rsid w:val="00FC392C"/>
    <w:rsid w:val="00FC4903"/>
    <w:rsid w:val="00FC6976"/>
    <w:rsid w:val="00FC7178"/>
    <w:rsid w:val="00FD0169"/>
    <w:rsid w:val="00FD46B1"/>
    <w:rsid w:val="00FD4A2D"/>
    <w:rsid w:val="00FD4DE4"/>
    <w:rsid w:val="00FD7A54"/>
    <w:rsid w:val="00FD7D0A"/>
    <w:rsid w:val="00FD7DB2"/>
    <w:rsid w:val="00FE0A44"/>
    <w:rsid w:val="00FE4025"/>
    <w:rsid w:val="00FE4247"/>
    <w:rsid w:val="00FE52DA"/>
    <w:rsid w:val="00FF3AAE"/>
    <w:rsid w:val="00FF3AAF"/>
    <w:rsid w:val="00FF4890"/>
    <w:rsid w:val="00FF4AC0"/>
    <w:rsid w:val="00FF4EE2"/>
    <w:rsid w:val="00FF6030"/>
    <w:rsid w:val="00FF6F21"/>
    <w:rsid w:val="00FF7BD4"/>
    <w:rsid w:val="033EAB74"/>
    <w:rsid w:val="085087C1"/>
    <w:rsid w:val="0994C49B"/>
    <w:rsid w:val="09EC5822"/>
    <w:rsid w:val="2483F8C8"/>
    <w:rsid w:val="293E418E"/>
    <w:rsid w:val="2AF33A4C"/>
    <w:rsid w:val="32E523D4"/>
    <w:rsid w:val="38AC57EA"/>
    <w:rsid w:val="53B5885A"/>
    <w:rsid w:val="5A7C5D65"/>
    <w:rsid w:val="5F36A62B"/>
    <w:rsid w:val="618771BE"/>
    <w:rsid w:val="670B3A6C"/>
    <w:rsid w:val="6984B666"/>
    <w:rsid w:val="6B53F368"/>
    <w:rsid w:val="6BDEAB8F"/>
    <w:rsid w:val="6CEFC3C9"/>
    <w:rsid w:val="6D7A7BF0"/>
    <w:rsid w:val="6E8B942A"/>
    <w:rsid w:val="7B6A1732"/>
    <w:rsid w:val="7B7204B8"/>
    <w:rsid w:val="7D0DD519"/>
    <w:rsid w:val="7EA9A5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F9D720"/>
  <w15:chartTrackingRefBased/>
  <w15:docId w15:val="{4E922392-1C28-4F3D-A3C2-92CA780D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47"/>
  </w:style>
  <w:style w:type="paragraph" w:styleId="Heading1">
    <w:name w:val="heading 1"/>
    <w:basedOn w:val="Normal"/>
    <w:next w:val="Normal"/>
    <w:link w:val="Heading1Char"/>
    <w:uiPriority w:val="9"/>
    <w:qFormat/>
    <w:rsid w:val="009658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91D4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49F"/>
    <w:rPr>
      <w:color w:val="0563C1" w:themeColor="hyperlink"/>
      <w:u w:val="single"/>
    </w:rPr>
  </w:style>
  <w:style w:type="paragraph" w:customStyle="1" w:styleId="Bodycopy">
    <w:name w:val="Body copy"/>
    <w:basedOn w:val="Normal"/>
    <w:link w:val="BodycopyChar"/>
    <w:qFormat/>
    <w:rsid w:val="003C2218"/>
    <w:rPr>
      <w:rFonts w:ascii="Roboto" w:eastAsia="Times New Roman" w:hAnsi="Roboto" w:cs="Times New Roman"/>
      <w:color w:val="000000"/>
      <w:sz w:val="22"/>
      <w:szCs w:val="22"/>
      <w:lang w:eastAsia="en-GB"/>
    </w:rPr>
  </w:style>
  <w:style w:type="character" w:customStyle="1" w:styleId="BodycopyChar">
    <w:name w:val="Body copy Char"/>
    <w:basedOn w:val="DefaultParagraphFont"/>
    <w:link w:val="Bodycopy"/>
    <w:rsid w:val="003C2218"/>
    <w:rPr>
      <w:rFonts w:ascii="Roboto" w:eastAsia="Times New Roman" w:hAnsi="Roboto" w:cs="Times New Roman"/>
      <w:color w:val="000000"/>
      <w:sz w:val="22"/>
      <w:szCs w:val="22"/>
      <w:lang w:eastAsia="en-GB"/>
    </w:rPr>
  </w:style>
  <w:style w:type="character" w:styleId="FollowedHyperlink">
    <w:name w:val="FollowedHyperlink"/>
    <w:basedOn w:val="DefaultParagraphFont"/>
    <w:uiPriority w:val="99"/>
    <w:semiHidden/>
    <w:unhideWhenUsed/>
    <w:rsid w:val="003C2218"/>
    <w:rPr>
      <w:color w:val="954F72" w:themeColor="followedHyperlink"/>
      <w:u w:val="single"/>
    </w:rPr>
  </w:style>
  <w:style w:type="paragraph" w:styleId="Header">
    <w:name w:val="header"/>
    <w:basedOn w:val="Normal"/>
    <w:link w:val="HeaderChar"/>
    <w:uiPriority w:val="99"/>
    <w:unhideWhenUsed/>
    <w:rsid w:val="00A74FF1"/>
    <w:pPr>
      <w:tabs>
        <w:tab w:val="center" w:pos="4513"/>
        <w:tab w:val="right" w:pos="9026"/>
      </w:tabs>
    </w:pPr>
  </w:style>
  <w:style w:type="character" w:customStyle="1" w:styleId="HeaderChar">
    <w:name w:val="Header Char"/>
    <w:basedOn w:val="DefaultParagraphFont"/>
    <w:link w:val="Header"/>
    <w:uiPriority w:val="99"/>
    <w:rsid w:val="00A74FF1"/>
  </w:style>
  <w:style w:type="paragraph" w:styleId="Footer">
    <w:name w:val="footer"/>
    <w:basedOn w:val="Normal"/>
    <w:link w:val="FooterChar"/>
    <w:uiPriority w:val="99"/>
    <w:unhideWhenUsed/>
    <w:rsid w:val="00A74FF1"/>
    <w:pPr>
      <w:tabs>
        <w:tab w:val="center" w:pos="4513"/>
        <w:tab w:val="right" w:pos="9026"/>
      </w:tabs>
    </w:pPr>
  </w:style>
  <w:style w:type="character" w:customStyle="1" w:styleId="FooterChar">
    <w:name w:val="Footer Char"/>
    <w:basedOn w:val="DefaultParagraphFont"/>
    <w:link w:val="Footer"/>
    <w:uiPriority w:val="99"/>
    <w:rsid w:val="00A74FF1"/>
  </w:style>
  <w:style w:type="paragraph" w:customStyle="1" w:styleId="Address">
    <w:name w:val="Address"/>
    <w:basedOn w:val="Normal"/>
    <w:link w:val="AddressChar"/>
    <w:qFormat/>
    <w:rsid w:val="00A74FF1"/>
    <w:pPr>
      <w:spacing w:after="160"/>
      <w:jc w:val="right"/>
    </w:pPr>
    <w:rPr>
      <w:rFonts w:ascii="Times New Roman" w:eastAsia="Times New Roman" w:hAnsi="Times New Roman" w:cs="Times New Roman"/>
      <w:color w:val="00263E"/>
      <w:sz w:val="22"/>
      <w:szCs w:val="22"/>
      <w:lang w:eastAsia="en-GB"/>
    </w:rPr>
  </w:style>
  <w:style w:type="paragraph" w:customStyle="1" w:styleId="socialmedia">
    <w:name w:val="social media"/>
    <w:basedOn w:val="Address"/>
    <w:link w:val="socialmediaChar"/>
    <w:rsid w:val="00A74FF1"/>
    <w:pPr>
      <w:spacing w:after="0"/>
    </w:pPr>
    <w:rPr>
      <w:color w:val="74D1EA"/>
    </w:rPr>
  </w:style>
  <w:style w:type="character" w:customStyle="1" w:styleId="AddressChar">
    <w:name w:val="Address Char"/>
    <w:basedOn w:val="DefaultParagraphFont"/>
    <w:link w:val="Address"/>
    <w:rsid w:val="00A74FF1"/>
    <w:rPr>
      <w:rFonts w:ascii="Times New Roman" w:eastAsia="Times New Roman" w:hAnsi="Times New Roman" w:cs="Times New Roman"/>
      <w:color w:val="00263E"/>
      <w:sz w:val="22"/>
      <w:szCs w:val="22"/>
      <w:lang w:eastAsia="en-GB"/>
    </w:rPr>
  </w:style>
  <w:style w:type="character" w:customStyle="1" w:styleId="socialmediaChar">
    <w:name w:val="social media Char"/>
    <w:basedOn w:val="AddressChar"/>
    <w:link w:val="socialmedia"/>
    <w:rsid w:val="00A74FF1"/>
    <w:rPr>
      <w:rFonts w:ascii="Times New Roman" w:eastAsia="Times New Roman" w:hAnsi="Times New Roman" w:cs="Times New Roman"/>
      <w:color w:val="74D1EA"/>
      <w:sz w:val="22"/>
      <w:szCs w:val="22"/>
      <w:lang w:eastAsia="en-GB"/>
    </w:rPr>
  </w:style>
  <w:style w:type="character" w:styleId="PageNumber">
    <w:name w:val="page number"/>
    <w:basedOn w:val="DefaultParagraphFont"/>
    <w:uiPriority w:val="99"/>
    <w:semiHidden/>
    <w:unhideWhenUsed/>
    <w:rsid w:val="00254387"/>
  </w:style>
  <w:style w:type="paragraph" w:styleId="FootnoteText">
    <w:name w:val="footnote text"/>
    <w:basedOn w:val="Normal"/>
    <w:link w:val="FootnoteTextChar"/>
    <w:uiPriority w:val="99"/>
    <w:semiHidden/>
    <w:unhideWhenUsed/>
    <w:rsid w:val="001D3F7C"/>
    <w:rPr>
      <w:sz w:val="20"/>
      <w:szCs w:val="20"/>
    </w:rPr>
  </w:style>
  <w:style w:type="character" w:customStyle="1" w:styleId="FootnoteTextChar">
    <w:name w:val="Footnote Text Char"/>
    <w:basedOn w:val="DefaultParagraphFont"/>
    <w:link w:val="FootnoteText"/>
    <w:uiPriority w:val="99"/>
    <w:semiHidden/>
    <w:rsid w:val="001D3F7C"/>
    <w:rPr>
      <w:sz w:val="20"/>
      <w:szCs w:val="20"/>
    </w:rPr>
  </w:style>
  <w:style w:type="character" w:styleId="FootnoteReference">
    <w:name w:val="footnote reference"/>
    <w:basedOn w:val="DefaultParagraphFont"/>
    <w:uiPriority w:val="99"/>
    <w:semiHidden/>
    <w:unhideWhenUsed/>
    <w:rsid w:val="001D3F7C"/>
    <w:rPr>
      <w:vertAlign w:val="superscript"/>
    </w:rPr>
  </w:style>
  <w:style w:type="character" w:styleId="UnresolvedMention">
    <w:name w:val="Unresolved Mention"/>
    <w:basedOn w:val="DefaultParagraphFont"/>
    <w:uiPriority w:val="99"/>
    <w:semiHidden/>
    <w:unhideWhenUsed/>
    <w:rsid w:val="00EE36A6"/>
    <w:rPr>
      <w:color w:val="605E5C"/>
      <w:shd w:val="clear" w:color="auto" w:fill="E1DFDD"/>
    </w:rPr>
  </w:style>
  <w:style w:type="paragraph" w:styleId="ListParagraph">
    <w:name w:val="List Paragraph"/>
    <w:basedOn w:val="Normal"/>
    <w:uiPriority w:val="34"/>
    <w:qFormat/>
    <w:rsid w:val="008A5B9C"/>
    <w:pPr>
      <w:ind w:left="720"/>
      <w:contextualSpacing/>
    </w:pPr>
  </w:style>
  <w:style w:type="paragraph" w:styleId="NormalWeb">
    <w:name w:val="Normal (Web)"/>
    <w:basedOn w:val="Normal"/>
    <w:uiPriority w:val="99"/>
    <w:unhideWhenUsed/>
    <w:rsid w:val="0004271B"/>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BC6A76"/>
    <w:rPr>
      <w:sz w:val="16"/>
      <w:szCs w:val="16"/>
    </w:rPr>
  </w:style>
  <w:style w:type="paragraph" w:styleId="CommentText">
    <w:name w:val="annotation text"/>
    <w:basedOn w:val="Normal"/>
    <w:link w:val="CommentTextChar"/>
    <w:uiPriority w:val="99"/>
    <w:unhideWhenUsed/>
    <w:rsid w:val="00BC6A76"/>
    <w:rPr>
      <w:sz w:val="20"/>
      <w:szCs w:val="20"/>
    </w:rPr>
  </w:style>
  <w:style w:type="character" w:customStyle="1" w:styleId="CommentTextChar">
    <w:name w:val="Comment Text Char"/>
    <w:basedOn w:val="DefaultParagraphFont"/>
    <w:link w:val="CommentText"/>
    <w:uiPriority w:val="99"/>
    <w:rsid w:val="00BC6A76"/>
    <w:rPr>
      <w:sz w:val="20"/>
      <w:szCs w:val="20"/>
    </w:rPr>
  </w:style>
  <w:style w:type="paragraph" w:styleId="CommentSubject">
    <w:name w:val="annotation subject"/>
    <w:basedOn w:val="CommentText"/>
    <w:next w:val="CommentText"/>
    <w:link w:val="CommentSubjectChar"/>
    <w:uiPriority w:val="99"/>
    <w:semiHidden/>
    <w:unhideWhenUsed/>
    <w:rsid w:val="00BC6A76"/>
    <w:rPr>
      <w:b/>
      <w:bCs/>
    </w:rPr>
  </w:style>
  <w:style w:type="character" w:customStyle="1" w:styleId="CommentSubjectChar">
    <w:name w:val="Comment Subject Char"/>
    <w:basedOn w:val="CommentTextChar"/>
    <w:link w:val="CommentSubject"/>
    <w:uiPriority w:val="99"/>
    <w:semiHidden/>
    <w:rsid w:val="00BC6A76"/>
    <w:rPr>
      <w:b/>
      <w:bCs/>
      <w:sz w:val="20"/>
      <w:szCs w:val="20"/>
    </w:rPr>
  </w:style>
  <w:style w:type="paragraph" w:styleId="Revision">
    <w:name w:val="Revision"/>
    <w:hidden/>
    <w:uiPriority w:val="99"/>
    <w:semiHidden/>
    <w:rsid w:val="001433F7"/>
  </w:style>
  <w:style w:type="character" w:customStyle="1" w:styleId="normaltextrun">
    <w:name w:val="normaltextrun"/>
    <w:basedOn w:val="DefaultParagraphFont"/>
    <w:rsid w:val="002C4AE5"/>
  </w:style>
  <w:style w:type="character" w:customStyle="1" w:styleId="eop">
    <w:name w:val="eop"/>
    <w:basedOn w:val="DefaultParagraphFont"/>
    <w:rsid w:val="002C4AE5"/>
  </w:style>
  <w:style w:type="character" w:customStyle="1" w:styleId="Heading2Char">
    <w:name w:val="Heading 2 Char"/>
    <w:basedOn w:val="DefaultParagraphFont"/>
    <w:link w:val="Heading2"/>
    <w:uiPriority w:val="9"/>
    <w:rsid w:val="00A91D45"/>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C73FB9"/>
    <w:rPr>
      <w:i/>
      <w:iCs/>
    </w:rPr>
  </w:style>
  <w:style w:type="character" w:customStyle="1" w:styleId="Heading1Char">
    <w:name w:val="Heading 1 Char"/>
    <w:basedOn w:val="DefaultParagraphFont"/>
    <w:link w:val="Heading1"/>
    <w:uiPriority w:val="9"/>
    <w:rsid w:val="009658D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9073B"/>
    <w:rPr>
      <w:rFonts w:ascii="Roboto" w:hAnsi="Roboto"/>
      <w:sz w:val="22"/>
    </w:rPr>
  </w:style>
  <w:style w:type="paragraph" w:customStyle="1" w:styleId="pf0">
    <w:name w:val="pf0"/>
    <w:basedOn w:val="Normal"/>
    <w:rsid w:val="00FA577A"/>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FA577A"/>
    <w:rPr>
      <w:rFonts w:ascii="Segoe UI" w:hAnsi="Segoe UI" w:cs="Segoe UI" w:hint="default"/>
      <w:sz w:val="18"/>
      <w:szCs w:val="18"/>
    </w:rPr>
  </w:style>
  <w:style w:type="paragraph" w:styleId="BalloonText">
    <w:name w:val="Balloon Text"/>
    <w:basedOn w:val="Normal"/>
    <w:link w:val="BalloonTextChar"/>
    <w:uiPriority w:val="99"/>
    <w:semiHidden/>
    <w:unhideWhenUsed/>
    <w:rsid w:val="00E36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6B0"/>
    <w:rPr>
      <w:rFonts w:ascii="Segoe UI" w:hAnsi="Segoe UI" w:cs="Segoe UI"/>
      <w:sz w:val="18"/>
      <w:szCs w:val="18"/>
    </w:rPr>
  </w:style>
  <w:style w:type="paragraph" w:customStyle="1" w:styleId="FlintHeading1">
    <w:name w:val="Flint Heading 1"/>
    <w:basedOn w:val="Normal"/>
    <w:next w:val="Normal"/>
    <w:qFormat/>
    <w:rsid w:val="00E366B0"/>
    <w:pPr>
      <w:keepNext/>
      <w:numPr>
        <w:numId w:val="23"/>
      </w:numPr>
      <w:tabs>
        <w:tab w:val="num" w:pos="360"/>
      </w:tabs>
      <w:spacing w:before="240" w:after="240"/>
    </w:pPr>
    <w:rPr>
      <w:rFonts w:ascii="News Gothic MT" w:hAnsi="News Gothic MT" w:cs="Arial"/>
      <w:color w:val="30A1EF"/>
      <w:sz w:val="36"/>
      <w:szCs w:val="28"/>
    </w:rPr>
  </w:style>
  <w:style w:type="paragraph" w:customStyle="1" w:styleId="FlintHeading2">
    <w:name w:val="Flint Heading 2"/>
    <w:basedOn w:val="Normal"/>
    <w:next w:val="Normal"/>
    <w:qFormat/>
    <w:rsid w:val="00E366B0"/>
    <w:pPr>
      <w:keepNext/>
      <w:numPr>
        <w:ilvl w:val="2"/>
        <w:numId w:val="23"/>
      </w:numPr>
      <w:tabs>
        <w:tab w:val="num" w:pos="360"/>
      </w:tabs>
      <w:spacing w:before="120" w:after="240"/>
    </w:pPr>
    <w:rPr>
      <w:rFonts w:ascii="News Gothic MT" w:hAnsi="News Gothic MT" w:cs="Arial"/>
      <w:color w:val="0F131E"/>
      <w:sz w:val="36"/>
      <w:szCs w:val="18"/>
    </w:rPr>
  </w:style>
  <w:style w:type="paragraph" w:customStyle="1" w:styleId="FlintHeading1Numbered">
    <w:name w:val="Flint Heading 1 (Numbered)"/>
    <w:basedOn w:val="FlintHeading1"/>
    <w:next w:val="Normal"/>
    <w:qFormat/>
    <w:rsid w:val="00E366B0"/>
    <w:pPr>
      <w:numPr>
        <w:ilvl w:val="1"/>
      </w:numPr>
      <w:tabs>
        <w:tab w:val="num" w:pos="360"/>
      </w:tabs>
    </w:pPr>
  </w:style>
  <w:style w:type="paragraph" w:customStyle="1" w:styleId="FlintHeading2Numbered">
    <w:name w:val="Flint Heading 2 (Numbered)"/>
    <w:basedOn w:val="FlintHeading2"/>
    <w:next w:val="Normal"/>
    <w:qFormat/>
    <w:rsid w:val="00E366B0"/>
    <w:pPr>
      <w:numPr>
        <w:ilvl w:val="3"/>
      </w:numPr>
      <w:tabs>
        <w:tab w:val="num" w:pos="360"/>
      </w:tabs>
    </w:pPr>
  </w:style>
  <w:style w:type="paragraph" w:customStyle="1" w:styleId="FlintHeading3">
    <w:name w:val="Flint Heading 3"/>
    <w:basedOn w:val="Normal"/>
    <w:next w:val="Normal"/>
    <w:qFormat/>
    <w:rsid w:val="00E366B0"/>
    <w:pPr>
      <w:keepNext/>
      <w:numPr>
        <w:ilvl w:val="4"/>
        <w:numId w:val="23"/>
      </w:numPr>
      <w:tabs>
        <w:tab w:val="num" w:pos="360"/>
      </w:tabs>
      <w:spacing w:after="240"/>
    </w:pPr>
    <w:rPr>
      <w:rFonts w:ascii="News Gothic MT" w:hAnsi="News Gothic MT" w:cs="Arial"/>
      <w:b/>
      <w:color w:val="0F131E"/>
      <w:sz w:val="22"/>
      <w:szCs w:val="18"/>
    </w:rPr>
  </w:style>
  <w:style w:type="paragraph" w:customStyle="1" w:styleId="FlintHeading3Numbered">
    <w:name w:val="Flint Heading 3 (Numbered)"/>
    <w:basedOn w:val="FlintHeading3"/>
    <w:next w:val="Normal"/>
    <w:rsid w:val="00E366B0"/>
    <w:pPr>
      <w:numPr>
        <w:ilvl w:val="5"/>
      </w:numPr>
      <w:tabs>
        <w:tab w:val="num" w:pos="360"/>
      </w:tabs>
    </w:pPr>
  </w:style>
  <w:style w:type="paragraph" w:customStyle="1" w:styleId="FlintNumberedText1">
    <w:name w:val="Flint Numbered Text 1"/>
    <w:basedOn w:val="Normal"/>
    <w:qFormat/>
    <w:rsid w:val="00E366B0"/>
    <w:pPr>
      <w:spacing w:after="240"/>
      <w:jc w:val="both"/>
    </w:pPr>
    <w:rPr>
      <w:rFonts w:ascii="News Gothic MT" w:hAnsi="News Gothic MT" w:cs="Arial"/>
      <w:color w:val="0F131E"/>
      <w:sz w:val="22"/>
      <w:szCs w:val="18"/>
    </w:rPr>
  </w:style>
  <w:style w:type="paragraph" w:customStyle="1" w:styleId="FlintNumberedText2">
    <w:name w:val="Flint Numbered Text 2"/>
    <w:basedOn w:val="Normal"/>
    <w:qFormat/>
    <w:rsid w:val="00E366B0"/>
    <w:pPr>
      <w:numPr>
        <w:ilvl w:val="7"/>
        <w:numId w:val="23"/>
      </w:numPr>
      <w:spacing w:after="240"/>
      <w:jc w:val="both"/>
    </w:pPr>
    <w:rPr>
      <w:rFonts w:ascii="News Gothic MT" w:hAnsi="News Gothic MT" w:cs="Arial"/>
      <w:color w:val="0F131E"/>
      <w:sz w:val="22"/>
      <w:szCs w:val="18"/>
    </w:rPr>
  </w:style>
  <w:style w:type="paragraph" w:customStyle="1" w:styleId="FlintNumberedText3">
    <w:name w:val="Flint Numbered Text 3"/>
    <w:basedOn w:val="Normal"/>
    <w:qFormat/>
    <w:rsid w:val="00E366B0"/>
    <w:pPr>
      <w:numPr>
        <w:ilvl w:val="8"/>
        <w:numId w:val="23"/>
      </w:numPr>
      <w:tabs>
        <w:tab w:val="clear" w:pos="397"/>
        <w:tab w:val="num" w:pos="360"/>
        <w:tab w:val="num" w:pos="680"/>
      </w:tabs>
      <w:spacing w:after="240"/>
      <w:jc w:val="both"/>
    </w:pPr>
    <w:rPr>
      <w:rFonts w:ascii="News Gothic MT" w:hAnsi="News Gothic MT" w:cs="Arial"/>
      <w:color w:val="0F131E"/>
      <w:sz w:val="22"/>
      <w:szCs w:val="18"/>
    </w:rPr>
  </w:style>
  <w:style w:type="numbering" w:customStyle="1" w:styleId="Flint">
    <w:name w:val="Flint"/>
    <w:uiPriority w:val="99"/>
    <w:rsid w:val="00E366B0"/>
    <w:pPr>
      <w:numPr>
        <w:numId w:val="23"/>
      </w:numPr>
    </w:pPr>
  </w:style>
  <w:style w:type="table" w:styleId="TableGrid">
    <w:name w:val="Table Grid"/>
    <w:basedOn w:val="TableNormal"/>
    <w:uiPriority w:val="39"/>
    <w:rsid w:val="00A60FD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13190">
      <w:bodyDiv w:val="1"/>
      <w:marLeft w:val="0"/>
      <w:marRight w:val="0"/>
      <w:marTop w:val="0"/>
      <w:marBottom w:val="0"/>
      <w:divBdr>
        <w:top w:val="none" w:sz="0" w:space="0" w:color="auto"/>
        <w:left w:val="none" w:sz="0" w:space="0" w:color="auto"/>
        <w:bottom w:val="none" w:sz="0" w:space="0" w:color="auto"/>
        <w:right w:val="none" w:sz="0" w:space="0" w:color="auto"/>
      </w:divBdr>
    </w:div>
    <w:div w:id="263421114">
      <w:bodyDiv w:val="1"/>
      <w:marLeft w:val="0"/>
      <w:marRight w:val="0"/>
      <w:marTop w:val="0"/>
      <w:marBottom w:val="0"/>
      <w:divBdr>
        <w:top w:val="none" w:sz="0" w:space="0" w:color="auto"/>
        <w:left w:val="none" w:sz="0" w:space="0" w:color="auto"/>
        <w:bottom w:val="none" w:sz="0" w:space="0" w:color="auto"/>
        <w:right w:val="none" w:sz="0" w:space="0" w:color="auto"/>
      </w:divBdr>
      <w:divsChild>
        <w:div w:id="125202283">
          <w:marLeft w:val="0"/>
          <w:marRight w:val="0"/>
          <w:marTop w:val="0"/>
          <w:marBottom w:val="0"/>
          <w:divBdr>
            <w:top w:val="none" w:sz="0" w:space="0" w:color="auto"/>
            <w:left w:val="none" w:sz="0" w:space="0" w:color="auto"/>
            <w:bottom w:val="none" w:sz="0" w:space="0" w:color="auto"/>
            <w:right w:val="none" w:sz="0" w:space="0" w:color="auto"/>
          </w:divBdr>
          <w:divsChild>
            <w:div w:id="592126995">
              <w:marLeft w:val="0"/>
              <w:marRight w:val="0"/>
              <w:marTop w:val="0"/>
              <w:marBottom w:val="0"/>
              <w:divBdr>
                <w:top w:val="none" w:sz="0" w:space="0" w:color="auto"/>
                <w:left w:val="none" w:sz="0" w:space="0" w:color="auto"/>
                <w:bottom w:val="none" w:sz="0" w:space="0" w:color="auto"/>
                <w:right w:val="none" w:sz="0" w:space="0" w:color="auto"/>
              </w:divBdr>
              <w:divsChild>
                <w:div w:id="8847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5018">
      <w:bodyDiv w:val="1"/>
      <w:marLeft w:val="0"/>
      <w:marRight w:val="0"/>
      <w:marTop w:val="0"/>
      <w:marBottom w:val="0"/>
      <w:divBdr>
        <w:top w:val="none" w:sz="0" w:space="0" w:color="auto"/>
        <w:left w:val="none" w:sz="0" w:space="0" w:color="auto"/>
        <w:bottom w:val="none" w:sz="0" w:space="0" w:color="auto"/>
        <w:right w:val="none" w:sz="0" w:space="0" w:color="auto"/>
      </w:divBdr>
    </w:div>
    <w:div w:id="402220163">
      <w:bodyDiv w:val="1"/>
      <w:marLeft w:val="0"/>
      <w:marRight w:val="0"/>
      <w:marTop w:val="0"/>
      <w:marBottom w:val="0"/>
      <w:divBdr>
        <w:top w:val="none" w:sz="0" w:space="0" w:color="auto"/>
        <w:left w:val="none" w:sz="0" w:space="0" w:color="auto"/>
        <w:bottom w:val="none" w:sz="0" w:space="0" w:color="auto"/>
        <w:right w:val="none" w:sz="0" w:space="0" w:color="auto"/>
      </w:divBdr>
    </w:div>
    <w:div w:id="427652798">
      <w:bodyDiv w:val="1"/>
      <w:marLeft w:val="0"/>
      <w:marRight w:val="0"/>
      <w:marTop w:val="0"/>
      <w:marBottom w:val="0"/>
      <w:divBdr>
        <w:top w:val="none" w:sz="0" w:space="0" w:color="auto"/>
        <w:left w:val="none" w:sz="0" w:space="0" w:color="auto"/>
        <w:bottom w:val="none" w:sz="0" w:space="0" w:color="auto"/>
        <w:right w:val="none" w:sz="0" w:space="0" w:color="auto"/>
      </w:divBdr>
    </w:div>
    <w:div w:id="431049898">
      <w:bodyDiv w:val="1"/>
      <w:marLeft w:val="0"/>
      <w:marRight w:val="0"/>
      <w:marTop w:val="0"/>
      <w:marBottom w:val="0"/>
      <w:divBdr>
        <w:top w:val="none" w:sz="0" w:space="0" w:color="auto"/>
        <w:left w:val="none" w:sz="0" w:space="0" w:color="auto"/>
        <w:bottom w:val="none" w:sz="0" w:space="0" w:color="auto"/>
        <w:right w:val="none" w:sz="0" w:space="0" w:color="auto"/>
      </w:divBdr>
      <w:divsChild>
        <w:div w:id="201482665">
          <w:marLeft w:val="0"/>
          <w:marRight w:val="0"/>
          <w:marTop w:val="0"/>
          <w:marBottom w:val="0"/>
          <w:divBdr>
            <w:top w:val="none" w:sz="0" w:space="0" w:color="auto"/>
            <w:left w:val="none" w:sz="0" w:space="0" w:color="auto"/>
            <w:bottom w:val="none" w:sz="0" w:space="0" w:color="auto"/>
            <w:right w:val="none" w:sz="0" w:space="0" w:color="auto"/>
          </w:divBdr>
        </w:div>
        <w:div w:id="203906458">
          <w:marLeft w:val="0"/>
          <w:marRight w:val="0"/>
          <w:marTop w:val="0"/>
          <w:marBottom w:val="0"/>
          <w:divBdr>
            <w:top w:val="none" w:sz="0" w:space="0" w:color="auto"/>
            <w:left w:val="none" w:sz="0" w:space="0" w:color="auto"/>
            <w:bottom w:val="none" w:sz="0" w:space="0" w:color="auto"/>
            <w:right w:val="none" w:sz="0" w:space="0" w:color="auto"/>
          </w:divBdr>
        </w:div>
        <w:div w:id="211229730">
          <w:marLeft w:val="0"/>
          <w:marRight w:val="0"/>
          <w:marTop w:val="0"/>
          <w:marBottom w:val="0"/>
          <w:divBdr>
            <w:top w:val="none" w:sz="0" w:space="0" w:color="auto"/>
            <w:left w:val="none" w:sz="0" w:space="0" w:color="auto"/>
            <w:bottom w:val="none" w:sz="0" w:space="0" w:color="auto"/>
            <w:right w:val="none" w:sz="0" w:space="0" w:color="auto"/>
          </w:divBdr>
        </w:div>
        <w:div w:id="667245573">
          <w:marLeft w:val="0"/>
          <w:marRight w:val="0"/>
          <w:marTop w:val="0"/>
          <w:marBottom w:val="0"/>
          <w:divBdr>
            <w:top w:val="none" w:sz="0" w:space="0" w:color="auto"/>
            <w:left w:val="none" w:sz="0" w:space="0" w:color="auto"/>
            <w:bottom w:val="none" w:sz="0" w:space="0" w:color="auto"/>
            <w:right w:val="none" w:sz="0" w:space="0" w:color="auto"/>
          </w:divBdr>
        </w:div>
        <w:div w:id="1004824856">
          <w:marLeft w:val="0"/>
          <w:marRight w:val="0"/>
          <w:marTop w:val="0"/>
          <w:marBottom w:val="0"/>
          <w:divBdr>
            <w:top w:val="none" w:sz="0" w:space="0" w:color="auto"/>
            <w:left w:val="none" w:sz="0" w:space="0" w:color="auto"/>
            <w:bottom w:val="none" w:sz="0" w:space="0" w:color="auto"/>
            <w:right w:val="none" w:sz="0" w:space="0" w:color="auto"/>
          </w:divBdr>
        </w:div>
        <w:div w:id="1013653324">
          <w:marLeft w:val="0"/>
          <w:marRight w:val="0"/>
          <w:marTop w:val="0"/>
          <w:marBottom w:val="0"/>
          <w:divBdr>
            <w:top w:val="none" w:sz="0" w:space="0" w:color="auto"/>
            <w:left w:val="none" w:sz="0" w:space="0" w:color="auto"/>
            <w:bottom w:val="none" w:sz="0" w:space="0" w:color="auto"/>
            <w:right w:val="none" w:sz="0" w:space="0" w:color="auto"/>
          </w:divBdr>
        </w:div>
        <w:div w:id="1041590605">
          <w:marLeft w:val="0"/>
          <w:marRight w:val="0"/>
          <w:marTop w:val="0"/>
          <w:marBottom w:val="0"/>
          <w:divBdr>
            <w:top w:val="none" w:sz="0" w:space="0" w:color="auto"/>
            <w:left w:val="none" w:sz="0" w:space="0" w:color="auto"/>
            <w:bottom w:val="none" w:sz="0" w:space="0" w:color="auto"/>
            <w:right w:val="none" w:sz="0" w:space="0" w:color="auto"/>
          </w:divBdr>
        </w:div>
        <w:div w:id="1326130817">
          <w:marLeft w:val="0"/>
          <w:marRight w:val="0"/>
          <w:marTop w:val="0"/>
          <w:marBottom w:val="0"/>
          <w:divBdr>
            <w:top w:val="none" w:sz="0" w:space="0" w:color="auto"/>
            <w:left w:val="none" w:sz="0" w:space="0" w:color="auto"/>
            <w:bottom w:val="none" w:sz="0" w:space="0" w:color="auto"/>
            <w:right w:val="none" w:sz="0" w:space="0" w:color="auto"/>
          </w:divBdr>
        </w:div>
        <w:div w:id="1402368001">
          <w:marLeft w:val="0"/>
          <w:marRight w:val="0"/>
          <w:marTop w:val="0"/>
          <w:marBottom w:val="0"/>
          <w:divBdr>
            <w:top w:val="none" w:sz="0" w:space="0" w:color="auto"/>
            <w:left w:val="none" w:sz="0" w:space="0" w:color="auto"/>
            <w:bottom w:val="none" w:sz="0" w:space="0" w:color="auto"/>
            <w:right w:val="none" w:sz="0" w:space="0" w:color="auto"/>
          </w:divBdr>
        </w:div>
        <w:div w:id="1579631880">
          <w:marLeft w:val="0"/>
          <w:marRight w:val="0"/>
          <w:marTop w:val="0"/>
          <w:marBottom w:val="0"/>
          <w:divBdr>
            <w:top w:val="none" w:sz="0" w:space="0" w:color="auto"/>
            <w:left w:val="none" w:sz="0" w:space="0" w:color="auto"/>
            <w:bottom w:val="none" w:sz="0" w:space="0" w:color="auto"/>
            <w:right w:val="none" w:sz="0" w:space="0" w:color="auto"/>
          </w:divBdr>
        </w:div>
        <w:div w:id="1618369058">
          <w:marLeft w:val="0"/>
          <w:marRight w:val="0"/>
          <w:marTop w:val="0"/>
          <w:marBottom w:val="0"/>
          <w:divBdr>
            <w:top w:val="none" w:sz="0" w:space="0" w:color="auto"/>
            <w:left w:val="none" w:sz="0" w:space="0" w:color="auto"/>
            <w:bottom w:val="none" w:sz="0" w:space="0" w:color="auto"/>
            <w:right w:val="none" w:sz="0" w:space="0" w:color="auto"/>
          </w:divBdr>
        </w:div>
        <w:div w:id="1687100712">
          <w:marLeft w:val="0"/>
          <w:marRight w:val="0"/>
          <w:marTop w:val="0"/>
          <w:marBottom w:val="0"/>
          <w:divBdr>
            <w:top w:val="none" w:sz="0" w:space="0" w:color="auto"/>
            <w:left w:val="none" w:sz="0" w:space="0" w:color="auto"/>
            <w:bottom w:val="none" w:sz="0" w:space="0" w:color="auto"/>
            <w:right w:val="none" w:sz="0" w:space="0" w:color="auto"/>
          </w:divBdr>
        </w:div>
        <w:div w:id="1729914213">
          <w:marLeft w:val="0"/>
          <w:marRight w:val="0"/>
          <w:marTop w:val="0"/>
          <w:marBottom w:val="0"/>
          <w:divBdr>
            <w:top w:val="none" w:sz="0" w:space="0" w:color="auto"/>
            <w:left w:val="none" w:sz="0" w:space="0" w:color="auto"/>
            <w:bottom w:val="none" w:sz="0" w:space="0" w:color="auto"/>
            <w:right w:val="none" w:sz="0" w:space="0" w:color="auto"/>
          </w:divBdr>
        </w:div>
        <w:div w:id="1856069222">
          <w:marLeft w:val="0"/>
          <w:marRight w:val="0"/>
          <w:marTop w:val="0"/>
          <w:marBottom w:val="0"/>
          <w:divBdr>
            <w:top w:val="none" w:sz="0" w:space="0" w:color="auto"/>
            <w:left w:val="none" w:sz="0" w:space="0" w:color="auto"/>
            <w:bottom w:val="none" w:sz="0" w:space="0" w:color="auto"/>
            <w:right w:val="none" w:sz="0" w:space="0" w:color="auto"/>
          </w:divBdr>
        </w:div>
        <w:div w:id="2085567480">
          <w:marLeft w:val="0"/>
          <w:marRight w:val="0"/>
          <w:marTop w:val="0"/>
          <w:marBottom w:val="0"/>
          <w:divBdr>
            <w:top w:val="none" w:sz="0" w:space="0" w:color="auto"/>
            <w:left w:val="none" w:sz="0" w:space="0" w:color="auto"/>
            <w:bottom w:val="none" w:sz="0" w:space="0" w:color="auto"/>
            <w:right w:val="none" w:sz="0" w:space="0" w:color="auto"/>
          </w:divBdr>
        </w:div>
      </w:divsChild>
    </w:div>
    <w:div w:id="534536581">
      <w:bodyDiv w:val="1"/>
      <w:marLeft w:val="0"/>
      <w:marRight w:val="0"/>
      <w:marTop w:val="0"/>
      <w:marBottom w:val="0"/>
      <w:divBdr>
        <w:top w:val="none" w:sz="0" w:space="0" w:color="auto"/>
        <w:left w:val="none" w:sz="0" w:space="0" w:color="auto"/>
        <w:bottom w:val="none" w:sz="0" w:space="0" w:color="auto"/>
        <w:right w:val="none" w:sz="0" w:space="0" w:color="auto"/>
      </w:divBdr>
    </w:div>
    <w:div w:id="561335742">
      <w:bodyDiv w:val="1"/>
      <w:marLeft w:val="0"/>
      <w:marRight w:val="0"/>
      <w:marTop w:val="0"/>
      <w:marBottom w:val="0"/>
      <w:divBdr>
        <w:top w:val="none" w:sz="0" w:space="0" w:color="auto"/>
        <w:left w:val="none" w:sz="0" w:space="0" w:color="auto"/>
        <w:bottom w:val="none" w:sz="0" w:space="0" w:color="auto"/>
        <w:right w:val="none" w:sz="0" w:space="0" w:color="auto"/>
      </w:divBdr>
    </w:div>
    <w:div w:id="612059383">
      <w:bodyDiv w:val="1"/>
      <w:marLeft w:val="0"/>
      <w:marRight w:val="0"/>
      <w:marTop w:val="0"/>
      <w:marBottom w:val="0"/>
      <w:divBdr>
        <w:top w:val="none" w:sz="0" w:space="0" w:color="auto"/>
        <w:left w:val="none" w:sz="0" w:space="0" w:color="auto"/>
        <w:bottom w:val="none" w:sz="0" w:space="0" w:color="auto"/>
        <w:right w:val="none" w:sz="0" w:space="0" w:color="auto"/>
      </w:divBdr>
    </w:div>
    <w:div w:id="654843407">
      <w:bodyDiv w:val="1"/>
      <w:marLeft w:val="0"/>
      <w:marRight w:val="0"/>
      <w:marTop w:val="0"/>
      <w:marBottom w:val="0"/>
      <w:divBdr>
        <w:top w:val="none" w:sz="0" w:space="0" w:color="auto"/>
        <w:left w:val="none" w:sz="0" w:space="0" w:color="auto"/>
        <w:bottom w:val="none" w:sz="0" w:space="0" w:color="auto"/>
        <w:right w:val="none" w:sz="0" w:space="0" w:color="auto"/>
      </w:divBdr>
    </w:div>
    <w:div w:id="661004898">
      <w:bodyDiv w:val="1"/>
      <w:marLeft w:val="0"/>
      <w:marRight w:val="0"/>
      <w:marTop w:val="0"/>
      <w:marBottom w:val="0"/>
      <w:divBdr>
        <w:top w:val="none" w:sz="0" w:space="0" w:color="auto"/>
        <w:left w:val="none" w:sz="0" w:space="0" w:color="auto"/>
        <w:bottom w:val="none" w:sz="0" w:space="0" w:color="auto"/>
        <w:right w:val="none" w:sz="0" w:space="0" w:color="auto"/>
      </w:divBdr>
    </w:div>
    <w:div w:id="697390640">
      <w:bodyDiv w:val="1"/>
      <w:marLeft w:val="0"/>
      <w:marRight w:val="0"/>
      <w:marTop w:val="0"/>
      <w:marBottom w:val="0"/>
      <w:divBdr>
        <w:top w:val="none" w:sz="0" w:space="0" w:color="auto"/>
        <w:left w:val="none" w:sz="0" w:space="0" w:color="auto"/>
        <w:bottom w:val="none" w:sz="0" w:space="0" w:color="auto"/>
        <w:right w:val="none" w:sz="0" w:space="0" w:color="auto"/>
      </w:divBdr>
    </w:div>
    <w:div w:id="714085995">
      <w:bodyDiv w:val="1"/>
      <w:marLeft w:val="0"/>
      <w:marRight w:val="0"/>
      <w:marTop w:val="0"/>
      <w:marBottom w:val="0"/>
      <w:divBdr>
        <w:top w:val="none" w:sz="0" w:space="0" w:color="auto"/>
        <w:left w:val="none" w:sz="0" w:space="0" w:color="auto"/>
        <w:bottom w:val="none" w:sz="0" w:space="0" w:color="auto"/>
        <w:right w:val="none" w:sz="0" w:space="0" w:color="auto"/>
      </w:divBdr>
      <w:divsChild>
        <w:div w:id="2068189777">
          <w:marLeft w:val="0"/>
          <w:marRight w:val="0"/>
          <w:marTop w:val="0"/>
          <w:marBottom w:val="0"/>
          <w:divBdr>
            <w:top w:val="none" w:sz="0" w:space="0" w:color="auto"/>
            <w:left w:val="none" w:sz="0" w:space="0" w:color="auto"/>
            <w:bottom w:val="none" w:sz="0" w:space="0" w:color="auto"/>
            <w:right w:val="none" w:sz="0" w:space="0" w:color="auto"/>
          </w:divBdr>
          <w:divsChild>
            <w:div w:id="75327288">
              <w:marLeft w:val="0"/>
              <w:marRight w:val="0"/>
              <w:marTop w:val="0"/>
              <w:marBottom w:val="0"/>
              <w:divBdr>
                <w:top w:val="none" w:sz="0" w:space="0" w:color="auto"/>
                <w:left w:val="none" w:sz="0" w:space="0" w:color="auto"/>
                <w:bottom w:val="none" w:sz="0" w:space="0" w:color="auto"/>
                <w:right w:val="none" w:sz="0" w:space="0" w:color="auto"/>
              </w:divBdr>
              <w:divsChild>
                <w:div w:id="18115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67437">
      <w:bodyDiv w:val="1"/>
      <w:marLeft w:val="0"/>
      <w:marRight w:val="0"/>
      <w:marTop w:val="0"/>
      <w:marBottom w:val="0"/>
      <w:divBdr>
        <w:top w:val="none" w:sz="0" w:space="0" w:color="auto"/>
        <w:left w:val="none" w:sz="0" w:space="0" w:color="auto"/>
        <w:bottom w:val="none" w:sz="0" w:space="0" w:color="auto"/>
        <w:right w:val="none" w:sz="0" w:space="0" w:color="auto"/>
      </w:divBdr>
    </w:div>
    <w:div w:id="754979311">
      <w:bodyDiv w:val="1"/>
      <w:marLeft w:val="0"/>
      <w:marRight w:val="0"/>
      <w:marTop w:val="0"/>
      <w:marBottom w:val="0"/>
      <w:divBdr>
        <w:top w:val="none" w:sz="0" w:space="0" w:color="auto"/>
        <w:left w:val="none" w:sz="0" w:space="0" w:color="auto"/>
        <w:bottom w:val="none" w:sz="0" w:space="0" w:color="auto"/>
        <w:right w:val="none" w:sz="0" w:space="0" w:color="auto"/>
      </w:divBdr>
    </w:div>
    <w:div w:id="769083921">
      <w:bodyDiv w:val="1"/>
      <w:marLeft w:val="0"/>
      <w:marRight w:val="0"/>
      <w:marTop w:val="0"/>
      <w:marBottom w:val="0"/>
      <w:divBdr>
        <w:top w:val="none" w:sz="0" w:space="0" w:color="auto"/>
        <w:left w:val="none" w:sz="0" w:space="0" w:color="auto"/>
        <w:bottom w:val="none" w:sz="0" w:space="0" w:color="auto"/>
        <w:right w:val="none" w:sz="0" w:space="0" w:color="auto"/>
      </w:divBdr>
      <w:divsChild>
        <w:div w:id="731999037">
          <w:marLeft w:val="0"/>
          <w:marRight w:val="0"/>
          <w:marTop w:val="0"/>
          <w:marBottom w:val="0"/>
          <w:divBdr>
            <w:top w:val="none" w:sz="0" w:space="0" w:color="auto"/>
            <w:left w:val="none" w:sz="0" w:space="0" w:color="auto"/>
            <w:bottom w:val="none" w:sz="0" w:space="0" w:color="auto"/>
            <w:right w:val="none" w:sz="0" w:space="0" w:color="auto"/>
          </w:divBdr>
          <w:divsChild>
            <w:div w:id="425468331">
              <w:marLeft w:val="0"/>
              <w:marRight w:val="0"/>
              <w:marTop w:val="0"/>
              <w:marBottom w:val="0"/>
              <w:divBdr>
                <w:top w:val="none" w:sz="0" w:space="0" w:color="auto"/>
                <w:left w:val="none" w:sz="0" w:space="0" w:color="auto"/>
                <w:bottom w:val="none" w:sz="0" w:space="0" w:color="auto"/>
                <w:right w:val="none" w:sz="0" w:space="0" w:color="auto"/>
              </w:divBdr>
              <w:divsChild>
                <w:div w:id="13730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13339">
      <w:bodyDiv w:val="1"/>
      <w:marLeft w:val="0"/>
      <w:marRight w:val="0"/>
      <w:marTop w:val="0"/>
      <w:marBottom w:val="0"/>
      <w:divBdr>
        <w:top w:val="none" w:sz="0" w:space="0" w:color="auto"/>
        <w:left w:val="none" w:sz="0" w:space="0" w:color="auto"/>
        <w:bottom w:val="none" w:sz="0" w:space="0" w:color="auto"/>
        <w:right w:val="none" w:sz="0" w:space="0" w:color="auto"/>
      </w:divBdr>
    </w:div>
    <w:div w:id="868031426">
      <w:bodyDiv w:val="1"/>
      <w:marLeft w:val="0"/>
      <w:marRight w:val="0"/>
      <w:marTop w:val="0"/>
      <w:marBottom w:val="0"/>
      <w:divBdr>
        <w:top w:val="none" w:sz="0" w:space="0" w:color="auto"/>
        <w:left w:val="none" w:sz="0" w:space="0" w:color="auto"/>
        <w:bottom w:val="none" w:sz="0" w:space="0" w:color="auto"/>
        <w:right w:val="none" w:sz="0" w:space="0" w:color="auto"/>
      </w:divBdr>
      <w:divsChild>
        <w:div w:id="1514488548">
          <w:marLeft w:val="0"/>
          <w:marRight w:val="0"/>
          <w:marTop w:val="0"/>
          <w:marBottom w:val="0"/>
          <w:divBdr>
            <w:top w:val="none" w:sz="0" w:space="0" w:color="auto"/>
            <w:left w:val="none" w:sz="0" w:space="0" w:color="auto"/>
            <w:bottom w:val="none" w:sz="0" w:space="0" w:color="auto"/>
            <w:right w:val="none" w:sz="0" w:space="0" w:color="auto"/>
          </w:divBdr>
          <w:divsChild>
            <w:div w:id="1323042462">
              <w:marLeft w:val="0"/>
              <w:marRight w:val="0"/>
              <w:marTop w:val="0"/>
              <w:marBottom w:val="0"/>
              <w:divBdr>
                <w:top w:val="none" w:sz="0" w:space="0" w:color="auto"/>
                <w:left w:val="none" w:sz="0" w:space="0" w:color="auto"/>
                <w:bottom w:val="none" w:sz="0" w:space="0" w:color="auto"/>
                <w:right w:val="none" w:sz="0" w:space="0" w:color="auto"/>
              </w:divBdr>
              <w:divsChild>
                <w:div w:id="4405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4519">
      <w:bodyDiv w:val="1"/>
      <w:marLeft w:val="0"/>
      <w:marRight w:val="0"/>
      <w:marTop w:val="0"/>
      <w:marBottom w:val="0"/>
      <w:divBdr>
        <w:top w:val="none" w:sz="0" w:space="0" w:color="auto"/>
        <w:left w:val="none" w:sz="0" w:space="0" w:color="auto"/>
        <w:bottom w:val="none" w:sz="0" w:space="0" w:color="auto"/>
        <w:right w:val="none" w:sz="0" w:space="0" w:color="auto"/>
      </w:divBdr>
    </w:div>
    <w:div w:id="1057362099">
      <w:bodyDiv w:val="1"/>
      <w:marLeft w:val="0"/>
      <w:marRight w:val="0"/>
      <w:marTop w:val="0"/>
      <w:marBottom w:val="0"/>
      <w:divBdr>
        <w:top w:val="none" w:sz="0" w:space="0" w:color="auto"/>
        <w:left w:val="none" w:sz="0" w:space="0" w:color="auto"/>
        <w:bottom w:val="none" w:sz="0" w:space="0" w:color="auto"/>
        <w:right w:val="none" w:sz="0" w:space="0" w:color="auto"/>
      </w:divBdr>
    </w:div>
    <w:div w:id="1074166379">
      <w:bodyDiv w:val="1"/>
      <w:marLeft w:val="0"/>
      <w:marRight w:val="0"/>
      <w:marTop w:val="0"/>
      <w:marBottom w:val="0"/>
      <w:divBdr>
        <w:top w:val="none" w:sz="0" w:space="0" w:color="auto"/>
        <w:left w:val="none" w:sz="0" w:space="0" w:color="auto"/>
        <w:bottom w:val="none" w:sz="0" w:space="0" w:color="auto"/>
        <w:right w:val="none" w:sz="0" w:space="0" w:color="auto"/>
      </w:divBdr>
    </w:div>
    <w:div w:id="1129280415">
      <w:bodyDiv w:val="1"/>
      <w:marLeft w:val="0"/>
      <w:marRight w:val="0"/>
      <w:marTop w:val="0"/>
      <w:marBottom w:val="0"/>
      <w:divBdr>
        <w:top w:val="none" w:sz="0" w:space="0" w:color="auto"/>
        <w:left w:val="none" w:sz="0" w:space="0" w:color="auto"/>
        <w:bottom w:val="none" w:sz="0" w:space="0" w:color="auto"/>
        <w:right w:val="none" w:sz="0" w:space="0" w:color="auto"/>
      </w:divBdr>
    </w:div>
    <w:div w:id="1200821087">
      <w:bodyDiv w:val="1"/>
      <w:marLeft w:val="0"/>
      <w:marRight w:val="0"/>
      <w:marTop w:val="0"/>
      <w:marBottom w:val="0"/>
      <w:divBdr>
        <w:top w:val="none" w:sz="0" w:space="0" w:color="auto"/>
        <w:left w:val="none" w:sz="0" w:space="0" w:color="auto"/>
        <w:bottom w:val="none" w:sz="0" w:space="0" w:color="auto"/>
        <w:right w:val="none" w:sz="0" w:space="0" w:color="auto"/>
      </w:divBdr>
    </w:div>
    <w:div w:id="1248341309">
      <w:bodyDiv w:val="1"/>
      <w:marLeft w:val="0"/>
      <w:marRight w:val="0"/>
      <w:marTop w:val="0"/>
      <w:marBottom w:val="0"/>
      <w:divBdr>
        <w:top w:val="none" w:sz="0" w:space="0" w:color="auto"/>
        <w:left w:val="none" w:sz="0" w:space="0" w:color="auto"/>
        <w:bottom w:val="none" w:sz="0" w:space="0" w:color="auto"/>
        <w:right w:val="none" w:sz="0" w:space="0" w:color="auto"/>
      </w:divBdr>
    </w:div>
    <w:div w:id="1253052670">
      <w:bodyDiv w:val="1"/>
      <w:marLeft w:val="0"/>
      <w:marRight w:val="0"/>
      <w:marTop w:val="0"/>
      <w:marBottom w:val="0"/>
      <w:divBdr>
        <w:top w:val="none" w:sz="0" w:space="0" w:color="auto"/>
        <w:left w:val="none" w:sz="0" w:space="0" w:color="auto"/>
        <w:bottom w:val="none" w:sz="0" w:space="0" w:color="auto"/>
        <w:right w:val="none" w:sz="0" w:space="0" w:color="auto"/>
      </w:divBdr>
    </w:div>
    <w:div w:id="1327199478">
      <w:bodyDiv w:val="1"/>
      <w:marLeft w:val="0"/>
      <w:marRight w:val="0"/>
      <w:marTop w:val="0"/>
      <w:marBottom w:val="0"/>
      <w:divBdr>
        <w:top w:val="none" w:sz="0" w:space="0" w:color="auto"/>
        <w:left w:val="none" w:sz="0" w:space="0" w:color="auto"/>
        <w:bottom w:val="none" w:sz="0" w:space="0" w:color="auto"/>
        <w:right w:val="none" w:sz="0" w:space="0" w:color="auto"/>
      </w:divBdr>
    </w:div>
    <w:div w:id="1360205866">
      <w:bodyDiv w:val="1"/>
      <w:marLeft w:val="0"/>
      <w:marRight w:val="0"/>
      <w:marTop w:val="0"/>
      <w:marBottom w:val="0"/>
      <w:divBdr>
        <w:top w:val="none" w:sz="0" w:space="0" w:color="auto"/>
        <w:left w:val="none" w:sz="0" w:space="0" w:color="auto"/>
        <w:bottom w:val="none" w:sz="0" w:space="0" w:color="auto"/>
        <w:right w:val="none" w:sz="0" w:space="0" w:color="auto"/>
      </w:divBdr>
    </w:div>
    <w:div w:id="1419669830">
      <w:bodyDiv w:val="1"/>
      <w:marLeft w:val="0"/>
      <w:marRight w:val="0"/>
      <w:marTop w:val="0"/>
      <w:marBottom w:val="0"/>
      <w:divBdr>
        <w:top w:val="none" w:sz="0" w:space="0" w:color="auto"/>
        <w:left w:val="none" w:sz="0" w:space="0" w:color="auto"/>
        <w:bottom w:val="none" w:sz="0" w:space="0" w:color="auto"/>
        <w:right w:val="none" w:sz="0" w:space="0" w:color="auto"/>
      </w:divBdr>
    </w:div>
    <w:div w:id="1431201407">
      <w:bodyDiv w:val="1"/>
      <w:marLeft w:val="0"/>
      <w:marRight w:val="0"/>
      <w:marTop w:val="0"/>
      <w:marBottom w:val="0"/>
      <w:divBdr>
        <w:top w:val="none" w:sz="0" w:space="0" w:color="auto"/>
        <w:left w:val="none" w:sz="0" w:space="0" w:color="auto"/>
        <w:bottom w:val="none" w:sz="0" w:space="0" w:color="auto"/>
        <w:right w:val="none" w:sz="0" w:space="0" w:color="auto"/>
      </w:divBdr>
    </w:div>
    <w:div w:id="1455514894">
      <w:bodyDiv w:val="1"/>
      <w:marLeft w:val="0"/>
      <w:marRight w:val="0"/>
      <w:marTop w:val="0"/>
      <w:marBottom w:val="0"/>
      <w:divBdr>
        <w:top w:val="none" w:sz="0" w:space="0" w:color="auto"/>
        <w:left w:val="none" w:sz="0" w:space="0" w:color="auto"/>
        <w:bottom w:val="none" w:sz="0" w:space="0" w:color="auto"/>
        <w:right w:val="none" w:sz="0" w:space="0" w:color="auto"/>
      </w:divBdr>
    </w:div>
    <w:div w:id="1465613274">
      <w:bodyDiv w:val="1"/>
      <w:marLeft w:val="0"/>
      <w:marRight w:val="0"/>
      <w:marTop w:val="0"/>
      <w:marBottom w:val="0"/>
      <w:divBdr>
        <w:top w:val="none" w:sz="0" w:space="0" w:color="auto"/>
        <w:left w:val="none" w:sz="0" w:space="0" w:color="auto"/>
        <w:bottom w:val="none" w:sz="0" w:space="0" w:color="auto"/>
        <w:right w:val="none" w:sz="0" w:space="0" w:color="auto"/>
      </w:divBdr>
    </w:div>
    <w:div w:id="1590777010">
      <w:bodyDiv w:val="1"/>
      <w:marLeft w:val="0"/>
      <w:marRight w:val="0"/>
      <w:marTop w:val="0"/>
      <w:marBottom w:val="0"/>
      <w:divBdr>
        <w:top w:val="none" w:sz="0" w:space="0" w:color="auto"/>
        <w:left w:val="none" w:sz="0" w:space="0" w:color="auto"/>
        <w:bottom w:val="none" w:sz="0" w:space="0" w:color="auto"/>
        <w:right w:val="none" w:sz="0" w:space="0" w:color="auto"/>
      </w:divBdr>
    </w:div>
    <w:div w:id="1617905169">
      <w:bodyDiv w:val="1"/>
      <w:marLeft w:val="0"/>
      <w:marRight w:val="0"/>
      <w:marTop w:val="0"/>
      <w:marBottom w:val="0"/>
      <w:divBdr>
        <w:top w:val="none" w:sz="0" w:space="0" w:color="auto"/>
        <w:left w:val="none" w:sz="0" w:space="0" w:color="auto"/>
        <w:bottom w:val="none" w:sz="0" w:space="0" w:color="auto"/>
        <w:right w:val="none" w:sz="0" w:space="0" w:color="auto"/>
      </w:divBdr>
    </w:div>
    <w:div w:id="1681733483">
      <w:bodyDiv w:val="1"/>
      <w:marLeft w:val="0"/>
      <w:marRight w:val="0"/>
      <w:marTop w:val="0"/>
      <w:marBottom w:val="0"/>
      <w:divBdr>
        <w:top w:val="none" w:sz="0" w:space="0" w:color="auto"/>
        <w:left w:val="none" w:sz="0" w:space="0" w:color="auto"/>
        <w:bottom w:val="none" w:sz="0" w:space="0" w:color="auto"/>
        <w:right w:val="none" w:sz="0" w:space="0" w:color="auto"/>
      </w:divBdr>
      <w:divsChild>
        <w:div w:id="539710649">
          <w:marLeft w:val="0"/>
          <w:marRight w:val="0"/>
          <w:marTop w:val="0"/>
          <w:marBottom w:val="0"/>
          <w:divBdr>
            <w:top w:val="none" w:sz="0" w:space="0" w:color="auto"/>
            <w:left w:val="none" w:sz="0" w:space="0" w:color="auto"/>
            <w:bottom w:val="none" w:sz="0" w:space="0" w:color="auto"/>
            <w:right w:val="none" w:sz="0" w:space="0" w:color="auto"/>
          </w:divBdr>
          <w:divsChild>
            <w:div w:id="802698031">
              <w:marLeft w:val="0"/>
              <w:marRight w:val="0"/>
              <w:marTop w:val="0"/>
              <w:marBottom w:val="0"/>
              <w:divBdr>
                <w:top w:val="none" w:sz="0" w:space="0" w:color="auto"/>
                <w:left w:val="none" w:sz="0" w:space="0" w:color="auto"/>
                <w:bottom w:val="none" w:sz="0" w:space="0" w:color="auto"/>
                <w:right w:val="none" w:sz="0" w:space="0" w:color="auto"/>
              </w:divBdr>
              <w:divsChild>
                <w:div w:id="13820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95109">
      <w:bodyDiv w:val="1"/>
      <w:marLeft w:val="0"/>
      <w:marRight w:val="0"/>
      <w:marTop w:val="0"/>
      <w:marBottom w:val="0"/>
      <w:divBdr>
        <w:top w:val="none" w:sz="0" w:space="0" w:color="auto"/>
        <w:left w:val="none" w:sz="0" w:space="0" w:color="auto"/>
        <w:bottom w:val="none" w:sz="0" w:space="0" w:color="auto"/>
        <w:right w:val="none" w:sz="0" w:space="0" w:color="auto"/>
      </w:divBdr>
      <w:divsChild>
        <w:div w:id="790630290">
          <w:marLeft w:val="0"/>
          <w:marRight w:val="0"/>
          <w:marTop w:val="0"/>
          <w:marBottom w:val="0"/>
          <w:divBdr>
            <w:top w:val="none" w:sz="0" w:space="0" w:color="auto"/>
            <w:left w:val="none" w:sz="0" w:space="0" w:color="auto"/>
            <w:bottom w:val="none" w:sz="0" w:space="0" w:color="auto"/>
            <w:right w:val="none" w:sz="0" w:space="0" w:color="auto"/>
          </w:divBdr>
          <w:divsChild>
            <w:div w:id="2093818820">
              <w:marLeft w:val="0"/>
              <w:marRight w:val="0"/>
              <w:marTop w:val="0"/>
              <w:marBottom w:val="0"/>
              <w:divBdr>
                <w:top w:val="none" w:sz="0" w:space="0" w:color="auto"/>
                <w:left w:val="none" w:sz="0" w:space="0" w:color="auto"/>
                <w:bottom w:val="none" w:sz="0" w:space="0" w:color="auto"/>
                <w:right w:val="none" w:sz="0" w:space="0" w:color="auto"/>
              </w:divBdr>
              <w:divsChild>
                <w:div w:id="9080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96396">
      <w:bodyDiv w:val="1"/>
      <w:marLeft w:val="0"/>
      <w:marRight w:val="0"/>
      <w:marTop w:val="0"/>
      <w:marBottom w:val="0"/>
      <w:divBdr>
        <w:top w:val="none" w:sz="0" w:space="0" w:color="auto"/>
        <w:left w:val="none" w:sz="0" w:space="0" w:color="auto"/>
        <w:bottom w:val="none" w:sz="0" w:space="0" w:color="auto"/>
        <w:right w:val="none" w:sz="0" w:space="0" w:color="auto"/>
      </w:divBdr>
    </w:div>
    <w:div w:id="1936403069">
      <w:bodyDiv w:val="1"/>
      <w:marLeft w:val="0"/>
      <w:marRight w:val="0"/>
      <w:marTop w:val="0"/>
      <w:marBottom w:val="0"/>
      <w:divBdr>
        <w:top w:val="none" w:sz="0" w:space="0" w:color="auto"/>
        <w:left w:val="none" w:sz="0" w:space="0" w:color="auto"/>
        <w:bottom w:val="none" w:sz="0" w:space="0" w:color="auto"/>
        <w:right w:val="none" w:sz="0" w:space="0" w:color="auto"/>
      </w:divBdr>
    </w:div>
    <w:div w:id="1937051909">
      <w:bodyDiv w:val="1"/>
      <w:marLeft w:val="0"/>
      <w:marRight w:val="0"/>
      <w:marTop w:val="0"/>
      <w:marBottom w:val="0"/>
      <w:divBdr>
        <w:top w:val="none" w:sz="0" w:space="0" w:color="auto"/>
        <w:left w:val="none" w:sz="0" w:space="0" w:color="auto"/>
        <w:bottom w:val="none" w:sz="0" w:space="0" w:color="auto"/>
        <w:right w:val="none" w:sz="0" w:space="0" w:color="auto"/>
      </w:divBdr>
    </w:div>
    <w:div w:id="2076127152">
      <w:bodyDiv w:val="1"/>
      <w:marLeft w:val="0"/>
      <w:marRight w:val="0"/>
      <w:marTop w:val="0"/>
      <w:marBottom w:val="0"/>
      <w:divBdr>
        <w:top w:val="none" w:sz="0" w:space="0" w:color="auto"/>
        <w:left w:val="none" w:sz="0" w:space="0" w:color="auto"/>
        <w:bottom w:val="none" w:sz="0" w:space="0" w:color="auto"/>
        <w:right w:val="none" w:sz="0" w:space="0" w:color="auto"/>
      </w:divBdr>
      <w:divsChild>
        <w:div w:id="1163548091">
          <w:marLeft w:val="0"/>
          <w:marRight w:val="0"/>
          <w:marTop w:val="0"/>
          <w:marBottom w:val="0"/>
          <w:divBdr>
            <w:top w:val="none" w:sz="0" w:space="0" w:color="auto"/>
            <w:left w:val="none" w:sz="0" w:space="0" w:color="auto"/>
            <w:bottom w:val="none" w:sz="0" w:space="0" w:color="auto"/>
            <w:right w:val="none" w:sz="0" w:space="0" w:color="auto"/>
          </w:divBdr>
          <w:divsChild>
            <w:div w:id="630356218">
              <w:marLeft w:val="0"/>
              <w:marRight w:val="0"/>
              <w:marTop w:val="0"/>
              <w:marBottom w:val="0"/>
              <w:divBdr>
                <w:top w:val="none" w:sz="0" w:space="0" w:color="auto"/>
                <w:left w:val="none" w:sz="0" w:space="0" w:color="auto"/>
                <w:bottom w:val="none" w:sz="0" w:space="0" w:color="auto"/>
                <w:right w:val="none" w:sz="0" w:space="0" w:color="auto"/>
              </w:divBdr>
              <w:divsChild>
                <w:div w:id="2756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14329">
      <w:bodyDiv w:val="1"/>
      <w:marLeft w:val="0"/>
      <w:marRight w:val="0"/>
      <w:marTop w:val="0"/>
      <w:marBottom w:val="0"/>
      <w:divBdr>
        <w:top w:val="none" w:sz="0" w:space="0" w:color="auto"/>
        <w:left w:val="none" w:sz="0" w:space="0" w:color="auto"/>
        <w:bottom w:val="none" w:sz="0" w:space="0" w:color="auto"/>
        <w:right w:val="none" w:sz="0" w:space="0" w:color="auto"/>
      </w:divBdr>
      <w:divsChild>
        <w:div w:id="1267808263">
          <w:marLeft w:val="0"/>
          <w:marRight w:val="0"/>
          <w:marTop w:val="0"/>
          <w:marBottom w:val="0"/>
          <w:divBdr>
            <w:top w:val="none" w:sz="0" w:space="0" w:color="auto"/>
            <w:left w:val="none" w:sz="0" w:space="0" w:color="auto"/>
            <w:bottom w:val="none" w:sz="0" w:space="0" w:color="auto"/>
            <w:right w:val="none" w:sz="0" w:space="0" w:color="auto"/>
          </w:divBdr>
          <w:divsChild>
            <w:div w:id="1982493773">
              <w:marLeft w:val="0"/>
              <w:marRight w:val="0"/>
              <w:marTop w:val="0"/>
              <w:marBottom w:val="0"/>
              <w:divBdr>
                <w:top w:val="none" w:sz="0" w:space="0" w:color="auto"/>
                <w:left w:val="none" w:sz="0" w:space="0" w:color="auto"/>
                <w:bottom w:val="none" w:sz="0" w:space="0" w:color="auto"/>
                <w:right w:val="none" w:sz="0" w:space="0" w:color="auto"/>
              </w:divBdr>
              <w:divsChild>
                <w:div w:id="11429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8F8E05675D7B4F85EF887F774070E6" ma:contentTypeVersion="16" ma:contentTypeDescription="Create a new document." ma:contentTypeScope="" ma:versionID="f95c76480fa51f68f0f63c4b62b20c4a">
  <xsd:schema xmlns:xsd="http://www.w3.org/2001/XMLSchema" xmlns:xs="http://www.w3.org/2001/XMLSchema" xmlns:p="http://schemas.microsoft.com/office/2006/metadata/properties" xmlns:ns2="8e27b02f-614c-4e59-bd95-2db16e9187d1" xmlns:ns3="95096f47-cf50-4d7e-8303-9a957fd7003e" targetNamespace="http://schemas.microsoft.com/office/2006/metadata/properties" ma:root="true" ma:fieldsID="e5ddbdf8c4ddfb40404977361a1a41c7" ns2:_="" ns3:_="">
    <xsd:import namespace="8e27b02f-614c-4e59-bd95-2db16e9187d1"/>
    <xsd:import namespace="95096f47-cf50-4d7e-8303-9a957fd70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b02f-614c-4e59-bd95-2db16e91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e41c1d-3341-4fc7-b55a-8b75683c601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096f47-cf50-4d7e-8303-9a957fd7003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986c00-b95a-47f5-b2a0-16d6b64fa353}" ma:internalName="TaxCatchAll" ma:showField="CatchAllData" ma:web="95096f47-cf50-4d7e-8303-9a957fd70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27b02f-614c-4e59-bd95-2db16e9187d1">
      <Terms xmlns="http://schemas.microsoft.com/office/infopath/2007/PartnerControls"/>
    </lcf76f155ced4ddcb4097134ff3c332f>
    <TaxCatchAll xmlns="95096f47-cf50-4d7e-8303-9a957fd7003e" xsi:nil="true"/>
  </documentManagement>
</p:properties>
</file>

<file path=customXml/itemProps1.xml><?xml version="1.0" encoding="utf-8"?>
<ds:datastoreItem xmlns:ds="http://schemas.openxmlformats.org/officeDocument/2006/customXml" ds:itemID="{9C26E8FB-EA50-43BD-A59D-531545D044EC}">
  <ds:schemaRefs>
    <ds:schemaRef ds:uri="http://schemas.openxmlformats.org/officeDocument/2006/bibliography"/>
  </ds:schemaRefs>
</ds:datastoreItem>
</file>

<file path=customXml/itemProps2.xml><?xml version="1.0" encoding="utf-8"?>
<ds:datastoreItem xmlns:ds="http://schemas.openxmlformats.org/officeDocument/2006/customXml" ds:itemID="{92AA7A8C-96E1-4F3C-8251-2C841EAD0659}"/>
</file>

<file path=customXml/itemProps3.xml><?xml version="1.0" encoding="utf-8"?>
<ds:datastoreItem xmlns:ds="http://schemas.openxmlformats.org/officeDocument/2006/customXml" ds:itemID="{4775E18D-D466-41EE-A66F-C22FA6E4785A}"/>
</file>

<file path=customXml/itemProps4.xml><?xml version="1.0" encoding="utf-8"?>
<ds:datastoreItem xmlns:ds="http://schemas.openxmlformats.org/officeDocument/2006/customXml" ds:itemID="{D5B815CB-6F4D-4FFB-A40E-6A86A96870A7}"/>
</file>

<file path=docProps/app.xml><?xml version="1.0" encoding="utf-8"?>
<Properties xmlns="http://schemas.openxmlformats.org/officeDocument/2006/extended-properties" xmlns:vt="http://schemas.openxmlformats.org/officeDocument/2006/docPropsVTypes">
  <Template>Normal</Template>
  <TotalTime>0</TotalTime>
  <Pages>12</Pages>
  <Words>4022</Words>
  <Characters>22932</Characters>
  <Application>Microsoft Office Word</Application>
  <DocSecurity>4</DocSecurity>
  <Lines>191</Lines>
  <Paragraphs>53</Paragraphs>
  <ScaleCrop>false</ScaleCrop>
  <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Derpich, techUK</dc:creator>
  <cp:keywords/>
  <dc:description/>
  <cp:lastModifiedBy>Jago Corry</cp:lastModifiedBy>
  <cp:revision>2</cp:revision>
  <dcterms:created xsi:type="dcterms:W3CDTF">2023-04-13T15:35:00Z</dcterms:created>
  <dcterms:modified xsi:type="dcterms:W3CDTF">2023-04-13T15:35:00Z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0x010100688F8E05675D7B4F85EF887F774070E6</vt:lpwstr>
  </property>
</Properties>
</file>