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B4F6" w14:textId="77777777" w:rsidR="00E3301D" w:rsidRDefault="00E3301D" w:rsidP="00BC74DC">
      <w:pPr>
        <w:rPr>
          <w:rFonts w:cs="Arial"/>
          <w:szCs w:val="24"/>
        </w:rPr>
      </w:pPr>
    </w:p>
    <w:p w14:paraId="18DA3BE3" w14:textId="77777777" w:rsidR="00E3301D" w:rsidRDefault="00E3301D" w:rsidP="00BC74DC">
      <w:pPr>
        <w:rPr>
          <w:rFonts w:cs="Arial"/>
          <w:szCs w:val="24"/>
        </w:rPr>
      </w:pPr>
    </w:p>
    <w:p w14:paraId="11B90C07" w14:textId="77777777" w:rsidR="00E3301D" w:rsidRDefault="00E3301D" w:rsidP="00BC74DC">
      <w:pPr>
        <w:rPr>
          <w:rFonts w:cs="Arial"/>
          <w:szCs w:val="24"/>
        </w:rPr>
      </w:pPr>
    </w:p>
    <w:p w14:paraId="73FAF146" w14:textId="77777777" w:rsidR="00E3301D" w:rsidRDefault="00E3301D" w:rsidP="00BC74DC">
      <w:pPr>
        <w:rPr>
          <w:rFonts w:cs="Arial"/>
          <w:szCs w:val="24"/>
        </w:rPr>
      </w:pPr>
    </w:p>
    <w:p w14:paraId="6D05494B" w14:textId="030F108F" w:rsidR="009F39DA" w:rsidRPr="00200C20" w:rsidRDefault="00A602B4" w:rsidP="00200C20">
      <w:pPr>
        <w:jc w:val="center"/>
        <w:rPr>
          <w:rFonts w:cs="Arial"/>
          <w:sz w:val="36"/>
          <w:szCs w:val="36"/>
        </w:rPr>
      </w:pPr>
      <w:r w:rsidRPr="00200C20">
        <w:rPr>
          <w:rFonts w:cs="Arial"/>
          <w:sz w:val="36"/>
          <w:szCs w:val="36"/>
        </w:rPr>
        <w:t>Request for Information</w:t>
      </w:r>
    </w:p>
    <w:p w14:paraId="23E64001" w14:textId="53322C58" w:rsidR="00F3160A" w:rsidRPr="00200C20" w:rsidRDefault="00F3160A" w:rsidP="00BC74DC">
      <w:pPr>
        <w:rPr>
          <w:rFonts w:cs="Arial"/>
          <w:sz w:val="36"/>
          <w:szCs w:val="36"/>
        </w:rPr>
      </w:pPr>
    </w:p>
    <w:p w14:paraId="4ADA4485" w14:textId="77777777" w:rsidR="007C4A15" w:rsidRDefault="007C4A15" w:rsidP="00BC74DC">
      <w:pPr>
        <w:rPr>
          <w:rFonts w:cs="Arial"/>
          <w:sz w:val="36"/>
          <w:szCs w:val="36"/>
        </w:rPr>
      </w:pPr>
    </w:p>
    <w:p w14:paraId="7A9AAC8D" w14:textId="77777777" w:rsidR="007C4A15" w:rsidRDefault="007C4A15" w:rsidP="00BC74DC">
      <w:pPr>
        <w:rPr>
          <w:rFonts w:cs="Arial"/>
          <w:sz w:val="36"/>
          <w:szCs w:val="36"/>
        </w:rPr>
      </w:pPr>
    </w:p>
    <w:p w14:paraId="5749E824" w14:textId="32838539" w:rsidR="00F3160A" w:rsidRPr="00200C20" w:rsidRDefault="00F3160A" w:rsidP="00BC74DC">
      <w:pPr>
        <w:rPr>
          <w:rFonts w:cs="Arial"/>
          <w:sz w:val="36"/>
          <w:szCs w:val="36"/>
        </w:rPr>
      </w:pPr>
      <w:r w:rsidRPr="00200C20">
        <w:rPr>
          <w:rFonts w:cs="Arial"/>
          <w:sz w:val="36"/>
          <w:szCs w:val="36"/>
        </w:rPr>
        <w:t xml:space="preserve">Department for Work &amp; Pensions Management Consultancy Framework </w:t>
      </w:r>
    </w:p>
    <w:p w14:paraId="58566B67" w14:textId="77777777" w:rsidR="00F3160A" w:rsidRPr="00200C20" w:rsidRDefault="00F3160A" w:rsidP="00BC74DC">
      <w:pPr>
        <w:rPr>
          <w:rFonts w:cs="Arial"/>
          <w:sz w:val="36"/>
          <w:szCs w:val="36"/>
        </w:rPr>
      </w:pPr>
    </w:p>
    <w:p w14:paraId="46DC1ED5" w14:textId="50347060" w:rsidR="00F3160A" w:rsidRPr="00200C20" w:rsidRDefault="00F3160A" w:rsidP="00BC74DC">
      <w:pPr>
        <w:rPr>
          <w:rFonts w:cs="Arial"/>
          <w:sz w:val="36"/>
          <w:szCs w:val="36"/>
        </w:rPr>
      </w:pPr>
      <w:r w:rsidRPr="00200C20">
        <w:rPr>
          <w:rFonts w:cs="Arial"/>
          <w:sz w:val="36"/>
          <w:szCs w:val="36"/>
        </w:rPr>
        <w:t>Project Code (25446)</w:t>
      </w:r>
    </w:p>
    <w:p w14:paraId="2B68DFD5" w14:textId="40CF0CB2" w:rsidR="00A602B4" w:rsidRPr="00200C20" w:rsidRDefault="00A602B4" w:rsidP="00BC74DC">
      <w:pPr>
        <w:rPr>
          <w:rFonts w:cs="Arial"/>
          <w:sz w:val="36"/>
          <w:szCs w:val="36"/>
        </w:rPr>
      </w:pPr>
    </w:p>
    <w:p w14:paraId="6226DD1B" w14:textId="0B34596E" w:rsidR="00510EA9" w:rsidRPr="00200C20" w:rsidRDefault="00510EA9" w:rsidP="00BC74DC">
      <w:pPr>
        <w:rPr>
          <w:rFonts w:cs="Arial"/>
          <w:sz w:val="36"/>
          <w:szCs w:val="36"/>
        </w:rPr>
      </w:pPr>
      <w:r w:rsidRPr="00200C20">
        <w:rPr>
          <w:rFonts w:cs="Arial"/>
          <w:sz w:val="36"/>
          <w:szCs w:val="36"/>
        </w:rPr>
        <w:t>December 2022</w:t>
      </w:r>
    </w:p>
    <w:p w14:paraId="02772CE0" w14:textId="1ADA9D0E" w:rsidR="00E3301D" w:rsidRDefault="00E3301D">
      <w:pPr>
        <w:rPr>
          <w:rFonts w:cs="Arial"/>
          <w:szCs w:val="24"/>
        </w:rPr>
      </w:pPr>
    </w:p>
    <w:p w14:paraId="4FC7D111" w14:textId="3FAC4EBF" w:rsidR="007C4A15" w:rsidRDefault="007C4A15">
      <w:pPr>
        <w:rPr>
          <w:rFonts w:cs="Arial"/>
          <w:szCs w:val="24"/>
        </w:rPr>
      </w:pPr>
    </w:p>
    <w:p w14:paraId="5055B97F" w14:textId="03BA1B40" w:rsidR="007C4A15" w:rsidRDefault="007C4A15">
      <w:pPr>
        <w:rPr>
          <w:rFonts w:cs="Arial"/>
          <w:szCs w:val="24"/>
        </w:rPr>
      </w:pPr>
    </w:p>
    <w:p w14:paraId="15B41F20" w14:textId="3A1ABCEE" w:rsidR="007C4A15" w:rsidRDefault="007C4A15">
      <w:pPr>
        <w:rPr>
          <w:rFonts w:cs="Arial"/>
          <w:szCs w:val="24"/>
        </w:rPr>
      </w:pPr>
    </w:p>
    <w:p w14:paraId="2ECEDA0B" w14:textId="77777777" w:rsidR="007C4A15" w:rsidRDefault="007C4A15">
      <w:pPr>
        <w:rPr>
          <w:rFonts w:cs="Arial"/>
          <w:szCs w:val="24"/>
        </w:rPr>
      </w:pPr>
    </w:p>
    <w:p w14:paraId="1A04A725" w14:textId="77777777" w:rsidR="00E3301D" w:rsidRDefault="00E3301D">
      <w:pPr>
        <w:rPr>
          <w:rFonts w:cs="Arial"/>
          <w:szCs w:val="24"/>
        </w:rPr>
      </w:pPr>
    </w:p>
    <w:p w14:paraId="1F12EA39" w14:textId="77777777" w:rsidR="00E3301D" w:rsidRDefault="00E3301D">
      <w:pPr>
        <w:rPr>
          <w:rFonts w:cs="Arial"/>
          <w:szCs w:val="24"/>
        </w:rPr>
      </w:pPr>
    </w:p>
    <w:p w14:paraId="0CF12D5C" w14:textId="77777777" w:rsidR="00E3301D" w:rsidRDefault="00E3301D">
      <w:pPr>
        <w:rPr>
          <w:rFonts w:cs="Arial"/>
          <w:szCs w:val="24"/>
        </w:rPr>
      </w:pPr>
    </w:p>
    <w:p w14:paraId="6EAFFC5F" w14:textId="1C4A6B4D" w:rsidR="00E3301D" w:rsidRDefault="00E3301D">
      <w:pPr>
        <w:rPr>
          <w:rFonts w:cs="Arial"/>
          <w:szCs w:val="24"/>
        </w:rPr>
      </w:pPr>
      <w:r>
        <w:rPr>
          <w:noProof/>
        </w:rPr>
        <w:drawing>
          <wp:inline distT="0" distB="0" distL="0" distR="0" wp14:anchorId="7A909BFF" wp14:editId="0066993E">
            <wp:extent cx="1752600" cy="1172743"/>
            <wp:effectExtent l="0" t="0" r="0" b="8890"/>
            <wp:docPr id="1" name="Picture 1" descr="Image result for department of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partment of work and pens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644" cy="1179464"/>
                    </a:xfrm>
                    <a:prstGeom prst="rect">
                      <a:avLst/>
                    </a:prstGeom>
                    <a:noFill/>
                    <a:ln>
                      <a:noFill/>
                    </a:ln>
                  </pic:spPr>
                </pic:pic>
              </a:graphicData>
            </a:graphic>
          </wp:inline>
        </w:drawing>
      </w:r>
      <w:r>
        <w:rPr>
          <w:rFonts w:cs="Arial"/>
          <w:szCs w:val="24"/>
        </w:rPr>
        <w:t xml:space="preserve"> </w:t>
      </w:r>
      <w:r>
        <w:rPr>
          <w:rFonts w:cs="Arial"/>
          <w:szCs w:val="24"/>
        </w:rPr>
        <w:br w:type="page"/>
      </w:r>
    </w:p>
    <w:p w14:paraId="1792411F" w14:textId="77777777" w:rsidR="00491A3A" w:rsidRDefault="00491A3A">
      <w:pPr>
        <w:rPr>
          <w:rFonts w:cs="Arial"/>
          <w:szCs w:val="24"/>
        </w:rPr>
      </w:pPr>
    </w:p>
    <w:p w14:paraId="3A857C0E" w14:textId="346FE86E" w:rsidR="00A56955" w:rsidRDefault="00A56955">
      <w:pPr>
        <w:rPr>
          <w:rFonts w:cs="Arial"/>
          <w:szCs w:val="24"/>
        </w:rPr>
      </w:pPr>
    </w:p>
    <w:p w14:paraId="44349F39" w14:textId="31CD30B0" w:rsidR="00B1400B" w:rsidRDefault="00B1400B">
      <w:pPr>
        <w:rPr>
          <w:rFonts w:cs="Arial"/>
          <w:szCs w:val="24"/>
        </w:rPr>
      </w:pPr>
    </w:p>
    <w:p w14:paraId="27D1A7C1" w14:textId="311D6C75" w:rsidR="00B1400B" w:rsidRDefault="00B1400B">
      <w:pPr>
        <w:rPr>
          <w:rFonts w:cs="Arial"/>
          <w:szCs w:val="24"/>
        </w:rPr>
      </w:pPr>
    </w:p>
    <w:p w14:paraId="50D69A12" w14:textId="77777777" w:rsidR="00B1400B" w:rsidRDefault="00B1400B">
      <w:pPr>
        <w:rPr>
          <w:rFonts w:cs="Arial"/>
          <w:szCs w:val="24"/>
        </w:rPr>
      </w:pPr>
    </w:p>
    <w:sdt>
      <w:sdtPr>
        <w:rPr>
          <w:rFonts w:ascii="Arial" w:eastAsiaTheme="minorHAnsi" w:hAnsi="Arial" w:cstheme="minorBidi"/>
          <w:color w:val="auto"/>
          <w:sz w:val="24"/>
          <w:szCs w:val="22"/>
          <w:lang w:val="en-GB"/>
        </w:rPr>
        <w:id w:val="-684828631"/>
        <w:docPartObj>
          <w:docPartGallery w:val="Table of Contents"/>
          <w:docPartUnique/>
        </w:docPartObj>
      </w:sdtPr>
      <w:sdtEndPr>
        <w:rPr>
          <w:b/>
          <w:bCs/>
          <w:noProof/>
        </w:rPr>
      </w:sdtEndPr>
      <w:sdtContent>
        <w:p w14:paraId="5EFC177A" w14:textId="3C5031E8" w:rsidR="00B1400B" w:rsidRDefault="00B1400B" w:rsidP="00E3301D">
          <w:pPr>
            <w:pStyle w:val="TOCHeading"/>
            <w:spacing w:line="720" w:lineRule="auto"/>
          </w:pPr>
          <w:r>
            <w:t>Contents</w:t>
          </w:r>
        </w:p>
        <w:p w14:paraId="5294E300" w14:textId="6C9E6402" w:rsidR="00FF77E4" w:rsidRDefault="00B1400B" w:rsidP="00FF77E4">
          <w:pPr>
            <w:pStyle w:val="TOC1"/>
            <w:tabs>
              <w:tab w:val="left" w:pos="440"/>
              <w:tab w:val="right" w:leader="dot" w:pos="9016"/>
            </w:tabs>
            <w:spacing w:line="720" w:lineRule="auto"/>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20275903" w:history="1">
            <w:r w:rsidR="00FF77E4" w:rsidRPr="00366B3E">
              <w:rPr>
                <w:rStyle w:val="Hyperlink"/>
                <w:noProof/>
              </w:rPr>
              <w:t>1.</w:t>
            </w:r>
            <w:r w:rsidR="00FF77E4">
              <w:rPr>
                <w:rFonts w:asciiTheme="minorHAnsi" w:eastAsiaTheme="minorEastAsia" w:hAnsiTheme="minorHAnsi"/>
                <w:noProof/>
                <w:sz w:val="22"/>
                <w:lang w:eastAsia="en-GB"/>
              </w:rPr>
              <w:tab/>
            </w:r>
            <w:r w:rsidR="00FF77E4" w:rsidRPr="00366B3E">
              <w:rPr>
                <w:rStyle w:val="Hyperlink"/>
                <w:noProof/>
              </w:rPr>
              <w:t>The Customer – The Department for Work and Pensions</w:t>
            </w:r>
            <w:r w:rsidR="00FF77E4">
              <w:rPr>
                <w:noProof/>
                <w:webHidden/>
              </w:rPr>
              <w:tab/>
            </w:r>
            <w:r w:rsidR="00FF77E4">
              <w:rPr>
                <w:noProof/>
                <w:webHidden/>
              </w:rPr>
              <w:fldChar w:fldCharType="begin"/>
            </w:r>
            <w:r w:rsidR="00FF77E4">
              <w:rPr>
                <w:noProof/>
                <w:webHidden/>
              </w:rPr>
              <w:instrText xml:space="preserve"> PAGEREF _Toc120275903 \h </w:instrText>
            </w:r>
            <w:r w:rsidR="00FF77E4">
              <w:rPr>
                <w:noProof/>
                <w:webHidden/>
              </w:rPr>
            </w:r>
            <w:r w:rsidR="00FF77E4">
              <w:rPr>
                <w:noProof/>
                <w:webHidden/>
              </w:rPr>
              <w:fldChar w:fldCharType="separate"/>
            </w:r>
            <w:r w:rsidR="00FF77E4">
              <w:rPr>
                <w:noProof/>
                <w:webHidden/>
              </w:rPr>
              <w:t>3</w:t>
            </w:r>
            <w:r w:rsidR="00FF77E4">
              <w:rPr>
                <w:noProof/>
                <w:webHidden/>
              </w:rPr>
              <w:fldChar w:fldCharType="end"/>
            </w:r>
          </w:hyperlink>
        </w:p>
        <w:p w14:paraId="34D554BC" w14:textId="4D2D3364" w:rsidR="00FF77E4" w:rsidRDefault="00156C5A" w:rsidP="00FF77E4">
          <w:pPr>
            <w:pStyle w:val="TOC1"/>
            <w:tabs>
              <w:tab w:val="left" w:pos="440"/>
              <w:tab w:val="right" w:leader="dot" w:pos="9016"/>
            </w:tabs>
            <w:spacing w:line="720" w:lineRule="auto"/>
            <w:rPr>
              <w:rFonts w:asciiTheme="minorHAnsi" w:eastAsiaTheme="minorEastAsia" w:hAnsiTheme="minorHAnsi"/>
              <w:noProof/>
              <w:sz w:val="22"/>
              <w:lang w:eastAsia="en-GB"/>
            </w:rPr>
          </w:pPr>
          <w:hyperlink w:anchor="_Toc120275904" w:history="1">
            <w:r w:rsidR="00FF77E4" w:rsidRPr="00366B3E">
              <w:rPr>
                <w:rStyle w:val="Hyperlink"/>
                <w:noProof/>
              </w:rPr>
              <w:t>2.</w:t>
            </w:r>
            <w:r w:rsidR="00FF77E4">
              <w:rPr>
                <w:rFonts w:asciiTheme="minorHAnsi" w:eastAsiaTheme="minorEastAsia" w:hAnsiTheme="minorHAnsi"/>
                <w:noProof/>
                <w:sz w:val="22"/>
                <w:lang w:eastAsia="en-GB"/>
              </w:rPr>
              <w:tab/>
            </w:r>
            <w:r w:rsidR="00FF77E4" w:rsidRPr="00366B3E">
              <w:rPr>
                <w:rStyle w:val="Hyperlink"/>
                <w:noProof/>
              </w:rPr>
              <w:t>Disclaimer</w:t>
            </w:r>
            <w:r w:rsidR="00FF77E4">
              <w:rPr>
                <w:noProof/>
                <w:webHidden/>
              </w:rPr>
              <w:tab/>
            </w:r>
            <w:r w:rsidR="00FF77E4">
              <w:rPr>
                <w:noProof/>
                <w:webHidden/>
              </w:rPr>
              <w:fldChar w:fldCharType="begin"/>
            </w:r>
            <w:r w:rsidR="00FF77E4">
              <w:rPr>
                <w:noProof/>
                <w:webHidden/>
              </w:rPr>
              <w:instrText xml:space="preserve"> PAGEREF _Toc120275904 \h </w:instrText>
            </w:r>
            <w:r w:rsidR="00FF77E4">
              <w:rPr>
                <w:noProof/>
                <w:webHidden/>
              </w:rPr>
            </w:r>
            <w:r w:rsidR="00FF77E4">
              <w:rPr>
                <w:noProof/>
                <w:webHidden/>
              </w:rPr>
              <w:fldChar w:fldCharType="separate"/>
            </w:r>
            <w:r w:rsidR="00FF77E4">
              <w:rPr>
                <w:noProof/>
                <w:webHidden/>
              </w:rPr>
              <w:t>3</w:t>
            </w:r>
            <w:r w:rsidR="00FF77E4">
              <w:rPr>
                <w:noProof/>
                <w:webHidden/>
              </w:rPr>
              <w:fldChar w:fldCharType="end"/>
            </w:r>
          </w:hyperlink>
        </w:p>
        <w:p w14:paraId="7720930D" w14:textId="54EF8468" w:rsidR="00FF77E4" w:rsidRDefault="00156C5A" w:rsidP="00FF77E4">
          <w:pPr>
            <w:pStyle w:val="TOC1"/>
            <w:tabs>
              <w:tab w:val="left" w:pos="440"/>
              <w:tab w:val="right" w:leader="dot" w:pos="9016"/>
            </w:tabs>
            <w:spacing w:line="720" w:lineRule="auto"/>
            <w:rPr>
              <w:rFonts w:asciiTheme="minorHAnsi" w:eastAsiaTheme="minorEastAsia" w:hAnsiTheme="minorHAnsi"/>
              <w:noProof/>
              <w:sz w:val="22"/>
              <w:lang w:eastAsia="en-GB"/>
            </w:rPr>
          </w:pPr>
          <w:hyperlink w:anchor="_Toc120275905" w:history="1">
            <w:r w:rsidR="00FF77E4" w:rsidRPr="00366B3E">
              <w:rPr>
                <w:rStyle w:val="Hyperlink"/>
                <w:noProof/>
              </w:rPr>
              <w:t>3.</w:t>
            </w:r>
            <w:r w:rsidR="00FF77E4">
              <w:rPr>
                <w:rFonts w:asciiTheme="minorHAnsi" w:eastAsiaTheme="minorEastAsia" w:hAnsiTheme="minorHAnsi"/>
                <w:noProof/>
                <w:sz w:val="22"/>
                <w:lang w:eastAsia="en-GB"/>
              </w:rPr>
              <w:tab/>
            </w:r>
            <w:r w:rsidR="00FF77E4" w:rsidRPr="00366B3E">
              <w:rPr>
                <w:rStyle w:val="Hyperlink"/>
                <w:noProof/>
              </w:rPr>
              <w:t>Description of the Opportunity</w:t>
            </w:r>
            <w:r w:rsidR="00FF77E4">
              <w:rPr>
                <w:noProof/>
                <w:webHidden/>
              </w:rPr>
              <w:tab/>
            </w:r>
            <w:r w:rsidR="00FF77E4">
              <w:rPr>
                <w:noProof/>
                <w:webHidden/>
              </w:rPr>
              <w:fldChar w:fldCharType="begin"/>
            </w:r>
            <w:r w:rsidR="00FF77E4">
              <w:rPr>
                <w:noProof/>
                <w:webHidden/>
              </w:rPr>
              <w:instrText xml:space="preserve"> PAGEREF _Toc120275905 \h </w:instrText>
            </w:r>
            <w:r w:rsidR="00FF77E4">
              <w:rPr>
                <w:noProof/>
                <w:webHidden/>
              </w:rPr>
            </w:r>
            <w:r w:rsidR="00FF77E4">
              <w:rPr>
                <w:noProof/>
                <w:webHidden/>
              </w:rPr>
              <w:fldChar w:fldCharType="separate"/>
            </w:r>
            <w:r w:rsidR="00FF77E4">
              <w:rPr>
                <w:noProof/>
                <w:webHidden/>
              </w:rPr>
              <w:t>3</w:t>
            </w:r>
            <w:r w:rsidR="00FF77E4">
              <w:rPr>
                <w:noProof/>
                <w:webHidden/>
              </w:rPr>
              <w:fldChar w:fldCharType="end"/>
            </w:r>
          </w:hyperlink>
        </w:p>
        <w:p w14:paraId="37B642FF" w14:textId="733BC0E6" w:rsidR="00FF77E4" w:rsidRDefault="00156C5A" w:rsidP="00FF77E4">
          <w:pPr>
            <w:pStyle w:val="TOC1"/>
            <w:tabs>
              <w:tab w:val="left" w:pos="440"/>
              <w:tab w:val="right" w:leader="dot" w:pos="9016"/>
            </w:tabs>
            <w:spacing w:line="720" w:lineRule="auto"/>
            <w:rPr>
              <w:rFonts w:asciiTheme="minorHAnsi" w:eastAsiaTheme="minorEastAsia" w:hAnsiTheme="minorHAnsi"/>
              <w:noProof/>
              <w:sz w:val="22"/>
              <w:lang w:eastAsia="en-GB"/>
            </w:rPr>
          </w:pPr>
          <w:hyperlink w:anchor="_Toc120275906" w:history="1">
            <w:r w:rsidR="00FF77E4" w:rsidRPr="00366B3E">
              <w:rPr>
                <w:rStyle w:val="Hyperlink"/>
                <w:noProof/>
              </w:rPr>
              <w:t>4.</w:t>
            </w:r>
            <w:r w:rsidR="00FF77E4">
              <w:rPr>
                <w:rFonts w:asciiTheme="minorHAnsi" w:eastAsiaTheme="minorEastAsia" w:hAnsiTheme="minorHAnsi"/>
                <w:noProof/>
                <w:sz w:val="22"/>
                <w:lang w:eastAsia="en-GB"/>
              </w:rPr>
              <w:tab/>
            </w:r>
            <w:r w:rsidR="00FF77E4" w:rsidRPr="00366B3E">
              <w:rPr>
                <w:rStyle w:val="Hyperlink"/>
                <w:noProof/>
              </w:rPr>
              <w:t>Information &amp; Feedback</w:t>
            </w:r>
            <w:r w:rsidR="00FF77E4">
              <w:rPr>
                <w:noProof/>
                <w:webHidden/>
              </w:rPr>
              <w:tab/>
            </w:r>
            <w:r w:rsidR="00FF77E4">
              <w:rPr>
                <w:noProof/>
                <w:webHidden/>
              </w:rPr>
              <w:fldChar w:fldCharType="begin"/>
            </w:r>
            <w:r w:rsidR="00FF77E4">
              <w:rPr>
                <w:noProof/>
                <w:webHidden/>
              </w:rPr>
              <w:instrText xml:space="preserve"> PAGEREF _Toc120275906 \h </w:instrText>
            </w:r>
            <w:r w:rsidR="00FF77E4">
              <w:rPr>
                <w:noProof/>
                <w:webHidden/>
              </w:rPr>
            </w:r>
            <w:r w:rsidR="00FF77E4">
              <w:rPr>
                <w:noProof/>
                <w:webHidden/>
              </w:rPr>
              <w:fldChar w:fldCharType="separate"/>
            </w:r>
            <w:r w:rsidR="00FF77E4">
              <w:rPr>
                <w:noProof/>
                <w:webHidden/>
              </w:rPr>
              <w:t>4</w:t>
            </w:r>
            <w:r w:rsidR="00FF77E4">
              <w:rPr>
                <w:noProof/>
                <w:webHidden/>
              </w:rPr>
              <w:fldChar w:fldCharType="end"/>
            </w:r>
          </w:hyperlink>
        </w:p>
        <w:p w14:paraId="6635126B" w14:textId="7D8EC01E" w:rsidR="00FF77E4" w:rsidRDefault="00156C5A" w:rsidP="00FF77E4">
          <w:pPr>
            <w:pStyle w:val="TOC1"/>
            <w:tabs>
              <w:tab w:val="left" w:pos="440"/>
              <w:tab w:val="right" w:leader="dot" w:pos="9016"/>
            </w:tabs>
            <w:spacing w:line="720" w:lineRule="auto"/>
            <w:rPr>
              <w:rFonts w:asciiTheme="minorHAnsi" w:eastAsiaTheme="minorEastAsia" w:hAnsiTheme="minorHAnsi"/>
              <w:noProof/>
              <w:sz w:val="22"/>
              <w:lang w:eastAsia="en-GB"/>
            </w:rPr>
          </w:pPr>
          <w:hyperlink w:anchor="_Toc120275907" w:history="1">
            <w:r w:rsidR="00FF77E4" w:rsidRPr="00366B3E">
              <w:rPr>
                <w:rStyle w:val="Hyperlink"/>
                <w:noProof/>
              </w:rPr>
              <w:t>5.</w:t>
            </w:r>
            <w:r w:rsidR="00FF77E4">
              <w:rPr>
                <w:rFonts w:asciiTheme="minorHAnsi" w:eastAsiaTheme="minorEastAsia" w:hAnsiTheme="minorHAnsi"/>
                <w:noProof/>
                <w:sz w:val="22"/>
                <w:lang w:eastAsia="en-GB"/>
              </w:rPr>
              <w:tab/>
            </w:r>
            <w:r w:rsidR="00FF77E4" w:rsidRPr="00366B3E">
              <w:rPr>
                <w:rStyle w:val="Hyperlink"/>
                <w:noProof/>
              </w:rPr>
              <w:t>Future Activities</w:t>
            </w:r>
            <w:r w:rsidR="00FF77E4">
              <w:rPr>
                <w:noProof/>
                <w:webHidden/>
              </w:rPr>
              <w:tab/>
            </w:r>
            <w:r w:rsidR="00FF77E4">
              <w:rPr>
                <w:noProof/>
                <w:webHidden/>
              </w:rPr>
              <w:fldChar w:fldCharType="begin"/>
            </w:r>
            <w:r w:rsidR="00FF77E4">
              <w:rPr>
                <w:noProof/>
                <w:webHidden/>
              </w:rPr>
              <w:instrText xml:space="preserve"> PAGEREF _Toc120275907 \h </w:instrText>
            </w:r>
            <w:r w:rsidR="00FF77E4">
              <w:rPr>
                <w:noProof/>
                <w:webHidden/>
              </w:rPr>
            </w:r>
            <w:r w:rsidR="00FF77E4">
              <w:rPr>
                <w:noProof/>
                <w:webHidden/>
              </w:rPr>
              <w:fldChar w:fldCharType="separate"/>
            </w:r>
            <w:r w:rsidR="00FF77E4">
              <w:rPr>
                <w:noProof/>
                <w:webHidden/>
              </w:rPr>
              <w:t>4</w:t>
            </w:r>
            <w:r w:rsidR="00FF77E4">
              <w:rPr>
                <w:noProof/>
                <w:webHidden/>
              </w:rPr>
              <w:fldChar w:fldCharType="end"/>
            </w:r>
          </w:hyperlink>
        </w:p>
        <w:p w14:paraId="1D106E49" w14:textId="2883ADD1" w:rsidR="00FF77E4" w:rsidRDefault="00156C5A" w:rsidP="00FF77E4">
          <w:pPr>
            <w:pStyle w:val="TOC1"/>
            <w:tabs>
              <w:tab w:val="left" w:pos="440"/>
              <w:tab w:val="right" w:leader="dot" w:pos="9016"/>
            </w:tabs>
            <w:spacing w:line="720" w:lineRule="auto"/>
            <w:rPr>
              <w:rFonts w:asciiTheme="minorHAnsi" w:eastAsiaTheme="minorEastAsia" w:hAnsiTheme="minorHAnsi"/>
              <w:noProof/>
              <w:sz w:val="22"/>
              <w:lang w:eastAsia="en-GB"/>
            </w:rPr>
          </w:pPr>
          <w:hyperlink w:anchor="_Toc120275908" w:history="1">
            <w:r w:rsidR="00FF77E4" w:rsidRPr="00366B3E">
              <w:rPr>
                <w:rStyle w:val="Hyperlink"/>
                <w:noProof/>
              </w:rPr>
              <w:t>6.</w:t>
            </w:r>
            <w:r w:rsidR="00FF77E4">
              <w:rPr>
                <w:rFonts w:asciiTheme="minorHAnsi" w:eastAsiaTheme="minorEastAsia" w:hAnsiTheme="minorHAnsi"/>
                <w:noProof/>
                <w:sz w:val="22"/>
                <w:lang w:eastAsia="en-GB"/>
              </w:rPr>
              <w:tab/>
            </w:r>
            <w:r w:rsidR="00FF77E4" w:rsidRPr="00366B3E">
              <w:rPr>
                <w:rStyle w:val="Hyperlink"/>
                <w:noProof/>
              </w:rPr>
              <w:t>Response and Response Dates</w:t>
            </w:r>
            <w:r w:rsidR="00FF77E4">
              <w:rPr>
                <w:noProof/>
                <w:webHidden/>
              </w:rPr>
              <w:tab/>
            </w:r>
            <w:r w:rsidR="00FF77E4">
              <w:rPr>
                <w:noProof/>
                <w:webHidden/>
              </w:rPr>
              <w:fldChar w:fldCharType="begin"/>
            </w:r>
            <w:r w:rsidR="00FF77E4">
              <w:rPr>
                <w:noProof/>
                <w:webHidden/>
              </w:rPr>
              <w:instrText xml:space="preserve"> PAGEREF _Toc120275908 \h </w:instrText>
            </w:r>
            <w:r w:rsidR="00FF77E4">
              <w:rPr>
                <w:noProof/>
                <w:webHidden/>
              </w:rPr>
            </w:r>
            <w:r w:rsidR="00FF77E4">
              <w:rPr>
                <w:noProof/>
                <w:webHidden/>
              </w:rPr>
              <w:fldChar w:fldCharType="separate"/>
            </w:r>
            <w:r w:rsidR="00FF77E4">
              <w:rPr>
                <w:noProof/>
                <w:webHidden/>
              </w:rPr>
              <w:t>4</w:t>
            </w:r>
            <w:r w:rsidR="00FF77E4">
              <w:rPr>
                <w:noProof/>
                <w:webHidden/>
              </w:rPr>
              <w:fldChar w:fldCharType="end"/>
            </w:r>
          </w:hyperlink>
        </w:p>
        <w:p w14:paraId="1A63B113" w14:textId="1F9D8EDC" w:rsidR="00FF77E4" w:rsidRDefault="00156C5A" w:rsidP="00FF77E4">
          <w:pPr>
            <w:pStyle w:val="TOC2"/>
            <w:tabs>
              <w:tab w:val="right" w:leader="dot" w:pos="9016"/>
            </w:tabs>
            <w:spacing w:line="720" w:lineRule="auto"/>
            <w:rPr>
              <w:noProof/>
            </w:rPr>
          </w:pPr>
          <w:hyperlink w:anchor="_Toc120275909" w:history="1">
            <w:r w:rsidR="00FF77E4" w:rsidRPr="00366B3E">
              <w:rPr>
                <w:rStyle w:val="Hyperlink"/>
                <w:noProof/>
              </w:rPr>
              <w:t>Appendix A – Breakdown of Lots</w:t>
            </w:r>
            <w:r w:rsidR="00FF77E4">
              <w:rPr>
                <w:noProof/>
                <w:webHidden/>
              </w:rPr>
              <w:tab/>
            </w:r>
            <w:r w:rsidR="00FF77E4">
              <w:rPr>
                <w:noProof/>
                <w:webHidden/>
              </w:rPr>
              <w:fldChar w:fldCharType="begin"/>
            </w:r>
            <w:r w:rsidR="00FF77E4">
              <w:rPr>
                <w:noProof/>
                <w:webHidden/>
              </w:rPr>
              <w:instrText xml:space="preserve"> PAGEREF _Toc120275909 \h </w:instrText>
            </w:r>
            <w:r w:rsidR="00FF77E4">
              <w:rPr>
                <w:noProof/>
                <w:webHidden/>
              </w:rPr>
            </w:r>
            <w:r w:rsidR="00FF77E4">
              <w:rPr>
                <w:noProof/>
                <w:webHidden/>
              </w:rPr>
              <w:fldChar w:fldCharType="separate"/>
            </w:r>
            <w:r w:rsidR="00FF77E4">
              <w:rPr>
                <w:noProof/>
                <w:webHidden/>
              </w:rPr>
              <w:t>5</w:t>
            </w:r>
            <w:r w:rsidR="00FF77E4">
              <w:rPr>
                <w:noProof/>
                <w:webHidden/>
              </w:rPr>
              <w:fldChar w:fldCharType="end"/>
            </w:r>
          </w:hyperlink>
        </w:p>
        <w:p w14:paraId="7D8CF579" w14:textId="42C0751F" w:rsidR="00FF77E4" w:rsidRDefault="00156C5A" w:rsidP="00FF77E4">
          <w:pPr>
            <w:pStyle w:val="TOC2"/>
            <w:tabs>
              <w:tab w:val="right" w:leader="dot" w:pos="9016"/>
            </w:tabs>
            <w:spacing w:line="720" w:lineRule="auto"/>
            <w:rPr>
              <w:noProof/>
            </w:rPr>
          </w:pPr>
          <w:hyperlink w:anchor="_Toc120275910" w:history="1">
            <w:r w:rsidR="00FF77E4" w:rsidRPr="00366B3E">
              <w:rPr>
                <w:rStyle w:val="Hyperlink"/>
                <w:noProof/>
              </w:rPr>
              <w:t>Appendix B- Information Requested and Response Template</w:t>
            </w:r>
            <w:r w:rsidR="00FF77E4">
              <w:rPr>
                <w:noProof/>
                <w:webHidden/>
              </w:rPr>
              <w:tab/>
            </w:r>
            <w:r w:rsidR="00FF77E4">
              <w:rPr>
                <w:noProof/>
                <w:webHidden/>
              </w:rPr>
              <w:fldChar w:fldCharType="begin"/>
            </w:r>
            <w:r w:rsidR="00FF77E4">
              <w:rPr>
                <w:noProof/>
                <w:webHidden/>
              </w:rPr>
              <w:instrText xml:space="preserve"> PAGEREF _Toc120275910 \h </w:instrText>
            </w:r>
            <w:r w:rsidR="00FF77E4">
              <w:rPr>
                <w:noProof/>
                <w:webHidden/>
              </w:rPr>
            </w:r>
            <w:r w:rsidR="00FF77E4">
              <w:rPr>
                <w:noProof/>
                <w:webHidden/>
              </w:rPr>
              <w:fldChar w:fldCharType="separate"/>
            </w:r>
            <w:r w:rsidR="00FF77E4">
              <w:rPr>
                <w:noProof/>
                <w:webHidden/>
              </w:rPr>
              <w:t>6</w:t>
            </w:r>
            <w:r w:rsidR="00FF77E4">
              <w:rPr>
                <w:noProof/>
                <w:webHidden/>
              </w:rPr>
              <w:fldChar w:fldCharType="end"/>
            </w:r>
          </w:hyperlink>
        </w:p>
        <w:p w14:paraId="081D82DC" w14:textId="23B21F6A" w:rsidR="00B1400B" w:rsidRDefault="00B1400B" w:rsidP="00E3301D">
          <w:pPr>
            <w:spacing w:line="720" w:lineRule="auto"/>
          </w:pPr>
          <w:r>
            <w:rPr>
              <w:b/>
              <w:bCs/>
              <w:noProof/>
            </w:rPr>
            <w:fldChar w:fldCharType="end"/>
          </w:r>
        </w:p>
      </w:sdtContent>
    </w:sdt>
    <w:p w14:paraId="561CFE06" w14:textId="56D81409" w:rsidR="00A56955" w:rsidRDefault="00A56955">
      <w:pPr>
        <w:rPr>
          <w:rFonts w:cs="Arial"/>
          <w:szCs w:val="24"/>
        </w:rPr>
      </w:pPr>
      <w:r>
        <w:rPr>
          <w:rFonts w:cs="Arial"/>
          <w:szCs w:val="24"/>
        </w:rPr>
        <w:br w:type="page"/>
      </w:r>
    </w:p>
    <w:p w14:paraId="50B68621" w14:textId="09FC4EB3" w:rsidR="00A57E3E" w:rsidRPr="00166016" w:rsidRDefault="00A57E3E" w:rsidP="00CB6B77">
      <w:pPr>
        <w:pStyle w:val="Heading1"/>
      </w:pPr>
      <w:bookmarkStart w:id="0" w:name="_Toc120275903"/>
      <w:r w:rsidRPr="00166016">
        <w:lastRenderedPageBreak/>
        <w:t xml:space="preserve">The Customer </w:t>
      </w:r>
      <w:r w:rsidR="005169E7">
        <w:t>– The Department for Work and Pensions</w:t>
      </w:r>
      <w:bookmarkEnd w:id="0"/>
    </w:p>
    <w:p w14:paraId="355C7608" w14:textId="6E2A306E" w:rsidR="00420EE6" w:rsidRPr="00AC5414" w:rsidRDefault="00AC5414" w:rsidP="00AC5414">
      <w:pPr>
        <w:ind w:left="851" w:hanging="851"/>
      </w:pPr>
      <w:r>
        <w:t>1.1</w:t>
      </w:r>
      <w:r>
        <w:tab/>
      </w:r>
      <w:r w:rsidR="00B72562" w:rsidRPr="00AC5414">
        <w:t>The Department for Work and Pensions (DWP)</w:t>
      </w:r>
      <w:r w:rsidR="00420EE6" w:rsidRPr="00AC5414">
        <w:t xml:space="preserve"> DWP is responsible for welfare, pensions and child maintenance policy. As the UK’s biggest public service department, it administers a broad range of benefits for retirement, job seekers, working age support, disability and ill health benefits to over 22 million claimants and customers.</w:t>
      </w:r>
    </w:p>
    <w:p w14:paraId="3B173DA4" w14:textId="39396376" w:rsidR="000D20F6" w:rsidRPr="00166016" w:rsidRDefault="00AC5414" w:rsidP="00AC5414">
      <w:pPr>
        <w:ind w:left="851" w:hanging="851"/>
      </w:pPr>
      <w:r>
        <w:t>1.2</w:t>
      </w:r>
      <w:r>
        <w:tab/>
      </w:r>
      <w:r w:rsidR="00420D55" w:rsidRPr="00166016">
        <w:t>DWP has an ongoing requirement for external support in the provision of business and management consultancy.  The size, frequency and duration will alter over time and is influenced by external factors such as government policy and economic circumstances.</w:t>
      </w:r>
      <w:r w:rsidR="004878AB" w:rsidRPr="00166016">
        <w:t xml:space="preserve">  Over preceding years, recognising the fluctuations created by Covid-19, DWP has spen</w:t>
      </w:r>
      <w:r w:rsidR="00E77FB4" w:rsidRPr="00166016">
        <w:t>t</w:t>
      </w:r>
      <w:r w:rsidR="004878AB" w:rsidRPr="00166016">
        <w:t xml:space="preserve"> between £7m and £10m</w:t>
      </w:r>
      <w:r w:rsidR="00E77FB4" w:rsidRPr="00166016">
        <w:t xml:space="preserve"> on a range of requirements.</w:t>
      </w:r>
    </w:p>
    <w:p w14:paraId="43F15DA1" w14:textId="663CA3C5" w:rsidR="00420D55" w:rsidRPr="00166016" w:rsidRDefault="00AC5414" w:rsidP="00AC5414">
      <w:pPr>
        <w:ind w:left="851" w:hanging="851"/>
      </w:pPr>
      <w:r>
        <w:t>1.3</w:t>
      </w:r>
      <w:r>
        <w:tab/>
      </w:r>
      <w:r w:rsidR="00E02466" w:rsidRPr="00166016">
        <w:t xml:space="preserve">The current route to market for consultancy support is </w:t>
      </w:r>
      <w:r w:rsidR="002A03E9" w:rsidRPr="00166016">
        <w:t>via</w:t>
      </w:r>
      <w:r w:rsidR="00E02466" w:rsidRPr="00166016">
        <w:t xml:space="preserve"> Crown Commercial Service (CCS) Management Consultancy Framework 3 (MCF3)</w:t>
      </w:r>
      <w:r w:rsidR="00AC7DAD" w:rsidRPr="00166016">
        <w:t xml:space="preserve"> and running lot based mini</w:t>
      </w:r>
      <w:r w:rsidR="00200C20">
        <w:t xml:space="preserve"> </w:t>
      </w:r>
      <w:r w:rsidR="00AC7DAD" w:rsidRPr="00166016">
        <w:t>competitions</w:t>
      </w:r>
      <w:r w:rsidR="002A03E9" w:rsidRPr="00166016">
        <w:t>.</w:t>
      </w:r>
      <w:r w:rsidR="00A415BF" w:rsidRPr="00166016">
        <w:t xml:space="preserve">  The lead time for the consultancy support can often be at short notice and with the current route to market and governance controls makes fulfilment of the requirement difficult.  </w:t>
      </w:r>
    </w:p>
    <w:p w14:paraId="4E777C52" w14:textId="14B0A10C" w:rsidR="00830E9F" w:rsidRPr="00166016" w:rsidRDefault="00CB3B9B" w:rsidP="00CB6B77">
      <w:pPr>
        <w:pStyle w:val="Heading1"/>
      </w:pPr>
      <w:bookmarkStart w:id="1" w:name="_Toc120275904"/>
      <w:r w:rsidRPr="00166016">
        <w:t>Disclaimer</w:t>
      </w:r>
      <w:bookmarkEnd w:id="1"/>
    </w:p>
    <w:p w14:paraId="544FD712" w14:textId="08C09B7D" w:rsidR="00CD6401" w:rsidRPr="00166016" w:rsidRDefault="00AC5414" w:rsidP="00AC5414">
      <w:pPr>
        <w:pStyle w:val="ListParagraph"/>
        <w:ind w:left="851" w:hanging="851"/>
        <w:rPr>
          <w:rFonts w:ascii="Arial" w:hAnsi="Arial" w:cs="Arial"/>
          <w:szCs w:val="24"/>
        </w:rPr>
      </w:pPr>
      <w:r>
        <w:rPr>
          <w:rFonts w:ascii="Arial" w:hAnsi="Arial" w:cs="Arial"/>
          <w:szCs w:val="24"/>
        </w:rPr>
        <w:t>2.1</w:t>
      </w:r>
      <w:r>
        <w:rPr>
          <w:rFonts w:ascii="Arial" w:hAnsi="Arial" w:cs="Arial"/>
          <w:szCs w:val="24"/>
        </w:rPr>
        <w:tab/>
      </w:r>
      <w:r w:rsidR="00CD6401" w:rsidRPr="00166016">
        <w:rPr>
          <w:rFonts w:ascii="Arial" w:hAnsi="Arial" w:cs="Arial"/>
          <w:szCs w:val="24"/>
        </w:rPr>
        <w:t xml:space="preserve">In no way does this RFI commit the </w:t>
      </w:r>
      <w:r w:rsidR="006946EA" w:rsidRPr="00166016">
        <w:rPr>
          <w:rFonts w:ascii="Arial" w:hAnsi="Arial" w:cs="Arial"/>
          <w:szCs w:val="24"/>
        </w:rPr>
        <w:t>DWP</w:t>
      </w:r>
      <w:r w:rsidR="00CD6401" w:rsidRPr="00166016">
        <w:rPr>
          <w:rFonts w:ascii="Arial" w:hAnsi="Arial" w:cs="Arial"/>
          <w:szCs w:val="24"/>
        </w:rPr>
        <w:t xml:space="preserve"> to undertaking any formal procurement activity.  This RFI is merely a means through which </w:t>
      </w:r>
      <w:r w:rsidR="006946EA" w:rsidRPr="00166016">
        <w:rPr>
          <w:rFonts w:ascii="Arial" w:hAnsi="Arial" w:cs="Arial"/>
          <w:szCs w:val="24"/>
        </w:rPr>
        <w:t>DWP</w:t>
      </w:r>
      <w:r w:rsidR="00CD6401" w:rsidRPr="00166016">
        <w:rPr>
          <w:rFonts w:ascii="Arial" w:hAnsi="Arial" w:cs="Arial"/>
          <w:szCs w:val="24"/>
        </w:rPr>
        <w:t xml:space="preserve"> can test their current approach to the market.  Participation, or non-participation, in this RFI will not favour, disadvantage or preclude any parties who receive the RFI.</w:t>
      </w:r>
    </w:p>
    <w:p w14:paraId="15FABA30" w14:textId="77777777" w:rsidR="00CD6401" w:rsidRPr="00166016" w:rsidRDefault="00CD6401" w:rsidP="00AC5414">
      <w:pPr>
        <w:pStyle w:val="ListParagraph"/>
        <w:ind w:left="851" w:hanging="851"/>
        <w:rPr>
          <w:rFonts w:ascii="Arial" w:hAnsi="Arial" w:cs="Arial"/>
          <w:szCs w:val="24"/>
        </w:rPr>
      </w:pPr>
    </w:p>
    <w:p w14:paraId="4EC58573" w14:textId="71BC380E" w:rsidR="00CD6401" w:rsidRPr="00166016" w:rsidRDefault="00AC5414" w:rsidP="00AC5414">
      <w:pPr>
        <w:pStyle w:val="ListParagraph"/>
        <w:ind w:left="851" w:hanging="851"/>
        <w:rPr>
          <w:rFonts w:ascii="Arial" w:hAnsi="Arial" w:cs="Arial"/>
          <w:b/>
          <w:bCs/>
          <w:szCs w:val="24"/>
        </w:rPr>
      </w:pPr>
      <w:r>
        <w:rPr>
          <w:rFonts w:ascii="Arial" w:hAnsi="Arial" w:cs="Arial"/>
          <w:szCs w:val="24"/>
        </w:rPr>
        <w:t>2.2</w:t>
      </w:r>
      <w:r>
        <w:rPr>
          <w:rFonts w:ascii="Arial" w:hAnsi="Arial" w:cs="Arial"/>
          <w:szCs w:val="24"/>
        </w:rPr>
        <w:tab/>
      </w:r>
      <w:r w:rsidR="00CD6401" w:rsidRPr="00166016">
        <w:rPr>
          <w:rFonts w:ascii="Arial" w:hAnsi="Arial" w:cs="Arial"/>
          <w:szCs w:val="24"/>
        </w:rPr>
        <w:t xml:space="preserve">The information contained in this RFI may change prior to any future market competition.  </w:t>
      </w:r>
      <w:r w:rsidR="006946EA" w:rsidRPr="00166016">
        <w:rPr>
          <w:rFonts w:ascii="Arial" w:hAnsi="Arial" w:cs="Arial"/>
          <w:szCs w:val="24"/>
        </w:rPr>
        <w:t>DWP</w:t>
      </w:r>
      <w:r w:rsidR="00CD6401" w:rsidRPr="00166016">
        <w:rPr>
          <w:rFonts w:ascii="Arial" w:hAnsi="Arial" w:cs="Arial"/>
          <w:szCs w:val="24"/>
        </w:rPr>
        <w:t xml:space="preserve"> reserves the right to cancel or amend any future requirement or commercial competition opportunity</w:t>
      </w:r>
    </w:p>
    <w:p w14:paraId="40BC05DE" w14:textId="73D34140" w:rsidR="00C4471F" w:rsidRPr="00166016" w:rsidRDefault="00C4471F" w:rsidP="00CB6B77">
      <w:pPr>
        <w:pStyle w:val="Heading1"/>
      </w:pPr>
      <w:bookmarkStart w:id="2" w:name="_Toc120275905"/>
      <w:r w:rsidRPr="00166016">
        <w:t>Description of the Opportunity</w:t>
      </w:r>
      <w:bookmarkEnd w:id="2"/>
    </w:p>
    <w:p w14:paraId="2B3CED63" w14:textId="56842743" w:rsidR="00621E5E" w:rsidRPr="00AC5414" w:rsidRDefault="00AC5414" w:rsidP="00AC5414">
      <w:pPr>
        <w:ind w:left="851" w:hanging="851"/>
        <w:rPr>
          <w:rFonts w:cs="Arial"/>
          <w:szCs w:val="24"/>
        </w:rPr>
      </w:pPr>
      <w:r>
        <w:rPr>
          <w:rFonts w:cs="Arial"/>
          <w:szCs w:val="24"/>
        </w:rPr>
        <w:t>3.1</w:t>
      </w:r>
      <w:r>
        <w:rPr>
          <w:rFonts w:cs="Arial"/>
          <w:szCs w:val="24"/>
        </w:rPr>
        <w:tab/>
      </w:r>
      <w:r w:rsidR="004814DA" w:rsidRPr="00166016">
        <w:rPr>
          <w:rFonts w:cs="Arial"/>
          <w:szCs w:val="24"/>
        </w:rPr>
        <w:t>DWP is proposing to establish</w:t>
      </w:r>
      <w:r w:rsidR="007A76B0" w:rsidRPr="00166016">
        <w:rPr>
          <w:rFonts w:cs="Arial"/>
          <w:szCs w:val="24"/>
        </w:rPr>
        <w:t xml:space="preserve">, through a Find a Tender Service (FATS) competition, </w:t>
      </w:r>
      <w:r w:rsidR="004814DA" w:rsidRPr="00166016">
        <w:rPr>
          <w:rFonts w:cs="Arial"/>
          <w:szCs w:val="24"/>
        </w:rPr>
        <w:t>a</w:t>
      </w:r>
      <w:r w:rsidR="00F0518D" w:rsidRPr="00166016">
        <w:rPr>
          <w:rFonts w:cs="Arial"/>
          <w:szCs w:val="24"/>
        </w:rPr>
        <w:t xml:space="preserve"> framework with </w:t>
      </w:r>
      <w:r w:rsidR="007A76B0" w:rsidRPr="00166016">
        <w:rPr>
          <w:rFonts w:cs="Arial"/>
          <w:szCs w:val="24"/>
        </w:rPr>
        <w:t>four lots</w:t>
      </w:r>
      <w:r w:rsidR="00E94DE7" w:rsidRPr="00166016">
        <w:rPr>
          <w:rFonts w:cs="Arial"/>
          <w:szCs w:val="24"/>
        </w:rPr>
        <w:t xml:space="preserve">. </w:t>
      </w:r>
      <w:r w:rsidR="00A405E2" w:rsidRPr="00166016">
        <w:rPr>
          <w:rFonts w:cs="Arial"/>
          <w:szCs w:val="24"/>
        </w:rPr>
        <w:t>A</w:t>
      </w:r>
      <w:r w:rsidR="00E61F51" w:rsidRPr="00166016">
        <w:rPr>
          <w:rFonts w:cs="Arial"/>
          <w:szCs w:val="24"/>
        </w:rPr>
        <w:t xml:space="preserve"> detailed breakdown of the four lots is </w:t>
      </w:r>
      <w:r w:rsidR="00E61F51" w:rsidRPr="00AC5414">
        <w:rPr>
          <w:rFonts w:cs="Arial"/>
          <w:szCs w:val="24"/>
        </w:rPr>
        <w:t>detailed in Appendix A, a</w:t>
      </w:r>
      <w:r w:rsidR="00A405E2" w:rsidRPr="00AC5414">
        <w:rPr>
          <w:rFonts w:cs="Arial"/>
          <w:szCs w:val="24"/>
        </w:rPr>
        <w:t xml:space="preserve"> </w:t>
      </w:r>
      <w:r w:rsidR="006901CC" w:rsidRPr="00AC5414">
        <w:rPr>
          <w:rFonts w:cs="Arial"/>
          <w:szCs w:val="24"/>
        </w:rPr>
        <w:t xml:space="preserve">high-level view of the </w:t>
      </w:r>
      <w:r w:rsidR="00A405E2" w:rsidRPr="00AC5414">
        <w:rPr>
          <w:rFonts w:cs="Arial"/>
          <w:szCs w:val="24"/>
        </w:rPr>
        <w:t>four lots is</w:t>
      </w:r>
      <w:r w:rsidR="00621E5E" w:rsidRPr="00AC5414">
        <w:rPr>
          <w:rFonts w:cs="Arial"/>
          <w:szCs w:val="24"/>
        </w:rPr>
        <w:t>:</w:t>
      </w:r>
    </w:p>
    <w:p w14:paraId="58357663" w14:textId="77777777" w:rsidR="00621E5E" w:rsidRPr="00AC5414" w:rsidRDefault="00621E5E" w:rsidP="00AC5414">
      <w:pPr>
        <w:pStyle w:val="ListParagraph"/>
        <w:numPr>
          <w:ilvl w:val="0"/>
          <w:numId w:val="4"/>
        </w:numPr>
        <w:ind w:left="1418" w:hanging="567"/>
        <w:rPr>
          <w:rFonts w:ascii="Arial" w:hAnsi="Arial" w:cs="Arial"/>
          <w:szCs w:val="24"/>
        </w:rPr>
      </w:pPr>
      <w:r w:rsidRPr="00AC5414">
        <w:rPr>
          <w:rFonts w:ascii="Arial" w:hAnsi="Arial" w:cs="Arial"/>
          <w:szCs w:val="24"/>
        </w:rPr>
        <w:t>Lot 1: Change and Transformation</w:t>
      </w:r>
    </w:p>
    <w:p w14:paraId="5353788F" w14:textId="77777777" w:rsidR="00621E5E" w:rsidRPr="00AC5414" w:rsidRDefault="00621E5E" w:rsidP="00AC5414">
      <w:pPr>
        <w:pStyle w:val="ListParagraph"/>
        <w:numPr>
          <w:ilvl w:val="0"/>
          <w:numId w:val="4"/>
        </w:numPr>
        <w:ind w:left="1418" w:hanging="567"/>
        <w:rPr>
          <w:rFonts w:ascii="Arial" w:hAnsi="Arial" w:cs="Arial"/>
          <w:szCs w:val="24"/>
        </w:rPr>
      </w:pPr>
      <w:r w:rsidRPr="00AC5414">
        <w:rPr>
          <w:rFonts w:ascii="Arial" w:hAnsi="Arial" w:cs="Arial"/>
          <w:szCs w:val="24"/>
        </w:rPr>
        <w:t>Lot 2: Organisational Design</w:t>
      </w:r>
    </w:p>
    <w:p w14:paraId="76EC5B65" w14:textId="77777777" w:rsidR="00621E5E" w:rsidRPr="00AC5414" w:rsidRDefault="00621E5E" w:rsidP="00AC5414">
      <w:pPr>
        <w:pStyle w:val="ListParagraph"/>
        <w:numPr>
          <w:ilvl w:val="0"/>
          <w:numId w:val="4"/>
        </w:numPr>
        <w:ind w:left="1418" w:hanging="567"/>
        <w:rPr>
          <w:rFonts w:ascii="Arial" w:hAnsi="Arial" w:cs="Arial"/>
          <w:szCs w:val="24"/>
        </w:rPr>
      </w:pPr>
      <w:r w:rsidRPr="00AC5414">
        <w:rPr>
          <w:rFonts w:ascii="Arial" w:hAnsi="Arial" w:cs="Arial"/>
          <w:szCs w:val="24"/>
        </w:rPr>
        <w:t>Lot 3: Strategy</w:t>
      </w:r>
    </w:p>
    <w:p w14:paraId="0A7B3043" w14:textId="3E4CEC7A" w:rsidR="000646FF" w:rsidRPr="00AC5414" w:rsidRDefault="00621E5E" w:rsidP="00AC5414">
      <w:pPr>
        <w:pStyle w:val="ListParagraph"/>
        <w:numPr>
          <w:ilvl w:val="0"/>
          <w:numId w:val="4"/>
        </w:numPr>
        <w:ind w:left="1418" w:hanging="567"/>
        <w:rPr>
          <w:rFonts w:ascii="Arial" w:hAnsi="Arial" w:cs="Arial"/>
          <w:szCs w:val="24"/>
        </w:rPr>
      </w:pPr>
      <w:r w:rsidRPr="00AC5414">
        <w:rPr>
          <w:rFonts w:ascii="Arial" w:hAnsi="Arial" w:cs="Arial"/>
          <w:szCs w:val="24"/>
        </w:rPr>
        <w:t xml:space="preserve">Lot 4: Procurement </w:t>
      </w:r>
    </w:p>
    <w:p w14:paraId="2FD9E4A8" w14:textId="1536B60E" w:rsidR="009118FB" w:rsidRPr="00166016" w:rsidRDefault="00AC5414" w:rsidP="00AC5414">
      <w:pPr>
        <w:ind w:left="851" w:hanging="851"/>
        <w:rPr>
          <w:rFonts w:cs="Arial"/>
          <w:szCs w:val="24"/>
        </w:rPr>
      </w:pPr>
      <w:r>
        <w:rPr>
          <w:rFonts w:cs="Arial"/>
          <w:szCs w:val="24"/>
        </w:rPr>
        <w:t>3.2</w:t>
      </w:r>
      <w:r>
        <w:rPr>
          <w:rFonts w:cs="Arial"/>
          <w:szCs w:val="24"/>
        </w:rPr>
        <w:tab/>
      </w:r>
      <w:r w:rsidR="00A840E8" w:rsidRPr="00166016">
        <w:rPr>
          <w:rFonts w:cs="Arial"/>
          <w:szCs w:val="24"/>
        </w:rPr>
        <w:t xml:space="preserve">Current thinking is that each lot will consist of 5 suppliers, 2 of whom will be SMEs.  </w:t>
      </w:r>
      <w:r w:rsidR="00EC0165" w:rsidRPr="00166016">
        <w:rPr>
          <w:rFonts w:cs="Arial"/>
          <w:szCs w:val="24"/>
        </w:rPr>
        <w:t xml:space="preserve">With the changing nature of </w:t>
      </w:r>
      <w:r w:rsidR="00A64E46" w:rsidRPr="00166016">
        <w:rPr>
          <w:rFonts w:cs="Arial"/>
          <w:szCs w:val="24"/>
        </w:rPr>
        <w:t>requirements,</w:t>
      </w:r>
      <w:r w:rsidR="00BC33E3" w:rsidRPr="00166016">
        <w:rPr>
          <w:rFonts w:cs="Arial"/>
          <w:szCs w:val="24"/>
        </w:rPr>
        <w:t xml:space="preserve"> it is envisaged that the </w:t>
      </w:r>
      <w:r w:rsidR="00A64E46" w:rsidRPr="00166016">
        <w:rPr>
          <w:rFonts w:cs="Arial"/>
          <w:szCs w:val="24"/>
        </w:rPr>
        <w:t xml:space="preserve">framework would be for a two-year term with the potential to extend for a further 12 months.  </w:t>
      </w:r>
      <w:r w:rsidR="00F2788B" w:rsidRPr="00166016">
        <w:rPr>
          <w:rFonts w:cs="Arial"/>
          <w:szCs w:val="24"/>
        </w:rPr>
        <w:t xml:space="preserve">It is anticipated that the </w:t>
      </w:r>
      <w:r w:rsidR="001F0637" w:rsidRPr="00166016">
        <w:rPr>
          <w:rFonts w:cs="Arial"/>
          <w:szCs w:val="24"/>
        </w:rPr>
        <w:t xml:space="preserve">annual expenditure will </w:t>
      </w:r>
      <w:r w:rsidR="000E2B12" w:rsidRPr="00166016">
        <w:rPr>
          <w:rFonts w:cs="Arial"/>
          <w:szCs w:val="24"/>
        </w:rPr>
        <w:t xml:space="preserve">not exceed </w:t>
      </w:r>
      <w:r w:rsidR="001F0637" w:rsidRPr="00166016">
        <w:rPr>
          <w:rFonts w:cs="Arial"/>
          <w:szCs w:val="24"/>
        </w:rPr>
        <w:t>£9</w:t>
      </w:r>
      <w:r w:rsidR="00EC0165" w:rsidRPr="00166016">
        <w:rPr>
          <w:rFonts w:cs="Arial"/>
          <w:szCs w:val="24"/>
        </w:rPr>
        <w:t xml:space="preserve"> million</w:t>
      </w:r>
      <w:r w:rsidR="00262DCA" w:rsidRPr="00166016">
        <w:rPr>
          <w:rFonts w:cs="Arial"/>
          <w:szCs w:val="24"/>
        </w:rPr>
        <w:t xml:space="preserve">, </w:t>
      </w:r>
      <w:r w:rsidR="000E2B12" w:rsidRPr="00166016">
        <w:rPr>
          <w:rFonts w:cs="Arial"/>
          <w:szCs w:val="24"/>
        </w:rPr>
        <w:t>th</w:t>
      </w:r>
      <w:r w:rsidR="00E62849" w:rsidRPr="00166016">
        <w:rPr>
          <w:rFonts w:cs="Arial"/>
          <w:szCs w:val="24"/>
        </w:rPr>
        <w:t xml:space="preserve">e anticipated level of spend is expected to </w:t>
      </w:r>
      <w:r w:rsidR="00262DCA" w:rsidRPr="00166016">
        <w:rPr>
          <w:rFonts w:cs="Arial"/>
          <w:szCs w:val="24"/>
        </w:rPr>
        <w:t>apply for both years of the original term an</w:t>
      </w:r>
      <w:r w:rsidR="00CA6A8E" w:rsidRPr="00166016">
        <w:rPr>
          <w:rFonts w:cs="Arial"/>
          <w:szCs w:val="24"/>
        </w:rPr>
        <w:t>d</w:t>
      </w:r>
      <w:r w:rsidR="00262DCA" w:rsidRPr="00166016">
        <w:rPr>
          <w:rFonts w:cs="Arial"/>
          <w:szCs w:val="24"/>
        </w:rPr>
        <w:t xml:space="preserve"> any extension period.</w:t>
      </w:r>
    </w:p>
    <w:p w14:paraId="5D9CE89A" w14:textId="7C46511C" w:rsidR="00526588" w:rsidRPr="00166016" w:rsidRDefault="00AC5414" w:rsidP="00AC5414">
      <w:pPr>
        <w:ind w:left="851" w:hanging="851"/>
        <w:rPr>
          <w:rFonts w:cs="Arial"/>
          <w:szCs w:val="24"/>
        </w:rPr>
      </w:pPr>
      <w:r>
        <w:rPr>
          <w:rFonts w:cs="Arial"/>
          <w:szCs w:val="24"/>
        </w:rPr>
        <w:lastRenderedPageBreak/>
        <w:t>3.3</w:t>
      </w:r>
      <w:r>
        <w:rPr>
          <w:rFonts w:cs="Arial"/>
          <w:szCs w:val="24"/>
        </w:rPr>
        <w:tab/>
      </w:r>
      <w:r w:rsidR="005B373E" w:rsidRPr="00166016">
        <w:rPr>
          <w:rFonts w:cs="Arial"/>
          <w:szCs w:val="24"/>
        </w:rPr>
        <w:t>Call-offs under t</w:t>
      </w:r>
      <w:r w:rsidR="00C23C83" w:rsidRPr="00166016">
        <w:rPr>
          <w:rFonts w:cs="Arial"/>
          <w:szCs w:val="24"/>
        </w:rPr>
        <w:t xml:space="preserve">he framework would operate </w:t>
      </w:r>
      <w:r w:rsidR="005B373E" w:rsidRPr="00166016">
        <w:rPr>
          <w:rFonts w:cs="Arial"/>
          <w:szCs w:val="24"/>
        </w:rPr>
        <w:t xml:space="preserve">on a rotational basis, with suppliers </w:t>
      </w:r>
      <w:r w:rsidR="00B011EA" w:rsidRPr="00166016">
        <w:rPr>
          <w:rFonts w:cs="Arial"/>
          <w:szCs w:val="24"/>
        </w:rPr>
        <w:t xml:space="preserve">being appointed work </w:t>
      </w:r>
      <w:r w:rsidR="0063575C" w:rsidRPr="00166016">
        <w:rPr>
          <w:rFonts w:cs="Arial"/>
          <w:szCs w:val="24"/>
        </w:rPr>
        <w:t xml:space="preserve">in turn </w:t>
      </w:r>
      <w:r w:rsidR="00B011EA" w:rsidRPr="00166016">
        <w:rPr>
          <w:rFonts w:cs="Arial"/>
          <w:szCs w:val="24"/>
        </w:rPr>
        <w:t>under the relevant lots</w:t>
      </w:r>
      <w:r w:rsidR="0063575C" w:rsidRPr="00166016">
        <w:rPr>
          <w:rFonts w:cs="Arial"/>
          <w:szCs w:val="24"/>
        </w:rPr>
        <w:t xml:space="preserve"> </w:t>
      </w:r>
      <w:r w:rsidR="002E7B15" w:rsidRPr="00166016">
        <w:rPr>
          <w:rFonts w:cs="Arial"/>
          <w:szCs w:val="24"/>
        </w:rPr>
        <w:t xml:space="preserve">as the requirements evolved.  </w:t>
      </w:r>
      <w:r w:rsidR="000D4B15" w:rsidRPr="00166016">
        <w:rPr>
          <w:rFonts w:cs="Arial"/>
          <w:szCs w:val="24"/>
        </w:rPr>
        <w:t xml:space="preserve">Where a supplier who is next in turn for work allocation but is unable to </w:t>
      </w:r>
      <w:r w:rsidR="0023104D" w:rsidRPr="00166016">
        <w:rPr>
          <w:rFonts w:cs="Arial"/>
          <w:szCs w:val="24"/>
        </w:rPr>
        <w:t xml:space="preserve">meet the requirement will be offered the subsequent opportunity with the original opportunity </w:t>
      </w:r>
      <w:r w:rsidR="00B23412" w:rsidRPr="00166016">
        <w:rPr>
          <w:rFonts w:cs="Arial"/>
          <w:szCs w:val="24"/>
        </w:rPr>
        <w:t>being offered to the next placed supplier.</w:t>
      </w:r>
    </w:p>
    <w:p w14:paraId="0A7669E5" w14:textId="006A0FD1" w:rsidR="00C23C83" w:rsidRDefault="00AC5414" w:rsidP="00AC5414">
      <w:pPr>
        <w:ind w:left="851" w:hanging="851"/>
        <w:rPr>
          <w:rFonts w:cs="Arial"/>
          <w:szCs w:val="24"/>
        </w:rPr>
      </w:pPr>
      <w:r>
        <w:rPr>
          <w:rFonts w:cs="Arial"/>
          <w:szCs w:val="24"/>
        </w:rPr>
        <w:t>3.4</w:t>
      </w:r>
      <w:r>
        <w:rPr>
          <w:rFonts w:cs="Arial"/>
          <w:szCs w:val="24"/>
        </w:rPr>
        <w:tab/>
      </w:r>
      <w:r w:rsidR="00687CE7" w:rsidRPr="00166016">
        <w:rPr>
          <w:rFonts w:cs="Arial"/>
          <w:szCs w:val="24"/>
        </w:rPr>
        <w:t xml:space="preserve">This framework is a non-mandatory route to market </w:t>
      </w:r>
      <w:r w:rsidR="000E2B12" w:rsidRPr="00166016">
        <w:rPr>
          <w:rFonts w:cs="Arial"/>
          <w:szCs w:val="24"/>
        </w:rPr>
        <w:t>and the expenditure is discretionary</w:t>
      </w:r>
      <w:r w:rsidR="003327D8" w:rsidRPr="00166016">
        <w:rPr>
          <w:rFonts w:cs="Arial"/>
          <w:szCs w:val="24"/>
        </w:rPr>
        <w:t xml:space="preserve">. </w:t>
      </w:r>
      <w:r w:rsidR="000E2B12" w:rsidRPr="00166016">
        <w:rPr>
          <w:rFonts w:cs="Arial"/>
          <w:szCs w:val="24"/>
        </w:rPr>
        <w:t xml:space="preserve"> </w:t>
      </w:r>
      <w:r w:rsidR="00116AFA" w:rsidRPr="00166016">
        <w:rPr>
          <w:rFonts w:cs="Arial"/>
          <w:szCs w:val="24"/>
        </w:rPr>
        <w:t xml:space="preserve">Cognisant of the </w:t>
      </w:r>
      <w:r w:rsidR="005C597D" w:rsidRPr="00166016">
        <w:rPr>
          <w:rFonts w:cs="Arial"/>
          <w:szCs w:val="24"/>
        </w:rPr>
        <w:t xml:space="preserve">previous DWP expenditure </w:t>
      </w:r>
      <w:r w:rsidR="00116AFA" w:rsidRPr="00166016">
        <w:rPr>
          <w:rFonts w:cs="Arial"/>
          <w:szCs w:val="24"/>
        </w:rPr>
        <w:t xml:space="preserve">and the </w:t>
      </w:r>
      <w:r w:rsidR="007A0FA6" w:rsidRPr="00166016">
        <w:rPr>
          <w:rFonts w:cs="Arial"/>
          <w:szCs w:val="24"/>
        </w:rPr>
        <w:t>central government controls process</w:t>
      </w:r>
      <w:r w:rsidR="000F4672" w:rsidRPr="00166016">
        <w:rPr>
          <w:rFonts w:cs="Arial"/>
          <w:szCs w:val="24"/>
        </w:rPr>
        <w:t xml:space="preserve"> it is intended that </w:t>
      </w:r>
      <w:r w:rsidR="00A003F7" w:rsidRPr="00166016">
        <w:rPr>
          <w:rFonts w:cs="Arial"/>
          <w:szCs w:val="24"/>
        </w:rPr>
        <w:t xml:space="preserve">the </w:t>
      </w:r>
      <w:r w:rsidR="007347EA" w:rsidRPr="00166016">
        <w:rPr>
          <w:rFonts w:cs="Arial"/>
          <w:szCs w:val="24"/>
        </w:rPr>
        <w:t>framework will have a call-off limit of £600k inclusive of VAT</w:t>
      </w:r>
      <w:r w:rsidR="00331D9A">
        <w:rPr>
          <w:rFonts w:cs="Arial"/>
          <w:szCs w:val="24"/>
        </w:rPr>
        <w:t>.</w:t>
      </w:r>
    </w:p>
    <w:p w14:paraId="7FED83A3" w14:textId="53C5F2CE" w:rsidR="00331D9A" w:rsidRPr="00166016" w:rsidRDefault="00732BD7" w:rsidP="00AC5414">
      <w:pPr>
        <w:ind w:left="851" w:hanging="851"/>
        <w:rPr>
          <w:rFonts w:cs="Arial"/>
          <w:szCs w:val="24"/>
        </w:rPr>
      </w:pPr>
      <w:r>
        <w:rPr>
          <w:rFonts w:cs="Arial"/>
          <w:szCs w:val="24"/>
        </w:rPr>
        <w:t>3.5</w:t>
      </w:r>
      <w:r>
        <w:rPr>
          <w:rFonts w:cs="Arial"/>
          <w:szCs w:val="24"/>
        </w:rPr>
        <w:tab/>
      </w:r>
      <w:r w:rsidR="00331D9A">
        <w:rPr>
          <w:rFonts w:cs="Arial"/>
          <w:szCs w:val="24"/>
        </w:rPr>
        <w:t xml:space="preserve">DWP recognises that the </w:t>
      </w:r>
      <w:r w:rsidR="000B0EFD">
        <w:rPr>
          <w:rFonts w:cs="Arial"/>
          <w:szCs w:val="24"/>
        </w:rPr>
        <w:t xml:space="preserve">total agreement </w:t>
      </w:r>
      <w:r w:rsidR="002931E5">
        <w:rPr>
          <w:rFonts w:cs="Arial"/>
          <w:szCs w:val="24"/>
        </w:rPr>
        <w:t xml:space="preserve">value is not significant; however, </w:t>
      </w:r>
      <w:r w:rsidR="00D10A39">
        <w:rPr>
          <w:rFonts w:cs="Arial"/>
          <w:szCs w:val="24"/>
        </w:rPr>
        <w:t>this Framework provides suppliers the opportunity to build stronger ties with the Department</w:t>
      </w:r>
      <w:r>
        <w:rPr>
          <w:rFonts w:cs="Arial"/>
          <w:szCs w:val="24"/>
        </w:rPr>
        <w:t>.  Closer working relationship</w:t>
      </w:r>
      <w:r w:rsidR="00A955F5">
        <w:rPr>
          <w:rFonts w:cs="Arial"/>
          <w:szCs w:val="24"/>
        </w:rPr>
        <w:t xml:space="preserve"> will help suppliers </w:t>
      </w:r>
      <w:r w:rsidR="00CE6A81">
        <w:rPr>
          <w:rFonts w:cs="Arial"/>
          <w:szCs w:val="24"/>
        </w:rPr>
        <w:t xml:space="preserve">gain a better understanding of the </w:t>
      </w:r>
      <w:r w:rsidR="002874B2">
        <w:rPr>
          <w:rFonts w:cs="Arial"/>
          <w:szCs w:val="24"/>
        </w:rPr>
        <w:t>environment which</w:t>
      </w:r>
      <w:r w:rsidR="00E462AD">
        <w:rPr>
          <w:rFonts w:cs="Arial"/>
          <w:szCs w:val="24"/>
        </w:rPr>
        <w:t xml:space="preserve">, in turn, </w:t>
      </w:r>
      <w:r w:rsidR="002874B2">
        <w:rPr>
          <w:rFonts w:cs="Arial"/>
          <w:szCs w:val="24"/>
        </w:rPr>
        <w:t xml:space="preserve">will provide insightful when bidding for larger work through MCF3 </w:t>
      </w:r>
      <w:r w:rsidR="00200C20">
        <w:rPr>
          <w:rFonts w:cs="Arial"/>
          <w:szCs w:val="24"/>
        </w:rPr>
        <w:t>mini competitions</w:t>
      </w:r>
      <w:r>
        <w:rPr>
          <w:rFonts w:cs="Arial"/>
          <w:szCs w:val="24"/>
        </w:rPr>
        <w:t>.</w:t>
      </w:r>
    </w:p>
    <w:p w14:paraId="27210499" w14:textId="7C0398FB" w:rsidR="00D85859" w:rsidRPr="00166016" w:rsidRDefault="00D85859" w:rsidP="00CB6B77">
      <w:pPr>
        <w:pStyle w:val="Heading1"/>
      </w:pPr>
      <w:bookmarkStart w:id="3" w:name="_Toc120275906"/>
      <w:r w:rsidRPr="00166016">
        <w:t>Information &amp; Feedback</w:t>
      </w:r>
      <w:bookmarkEnd w:id="3"/>
    </w:p>
    <w:p w14:paraId="1A05F02A" w14:textId="21E6AA41" w:rsidR="007E41C9" w:rsidRPr="00166016" w:rsidRDefault="00AC5414" w:rsidP="00AC5414">
      <w:pPr>
        <w:ind w:left="851" w:hanging="851"/>
        <w:rPr>
          <w:rFonts w:cs="Arial"/>
          <w:szCs w:val="24"/>
        </w:rPr>
      </w:pPr>
      <w:r>
        <w:rPr>
          <w:rFonts w:cs="Arial"/>
          <w:szCs w:val="24"/>
        </w:rPr>
        <w:t>4.1</w:t>
      </w:r>
      <w:r>
        <w:rPr>
          <w:rFonts w:cs="Arial"/>
          <w:szCs w:val="24"/>
        </w:rPr>
        <w:tab/>
      </w:r>
      <w:r w:rsidR="007E41C9" w:rsidRPr="00166016">
        <w:rPr>
          <w:rFonts w:cs="Arial"/>
          <w:szCs w:val="24"/>
        </w:rPr>
        <w:t xml:space="preserve">Appendix B contains the key information that DWP is keen to receive feedback on.  Suppliers are kindly requested to review the elements and add comments in the fields. </w:t>
      </w:r>
    </w:p>
    <w:p w14:paraId="1085CD71" w14:textId="16916E88" w:rsidR="00D85859" w:rsidRPr="00166016" w:rsidRDefault="00D85859" w:rsidP="00CB6B77">
      <w:pPr>
        <w:pStyle w:val="Heading1"/>
      </w:pPr>
      <w:bookmarkStart w:id="4" w:name="_Toc120275907"/>
      <w:r w:rsidRPr="00166016">
        <w:t>Future Activities</w:t>
      </w:r>
      <w:bookmarkEnd w:id="4"/>
    </w:p>
    <w:p w14:paraId="6C8F5774" w14:textId="6F3949D5" w:rsidR="00CF396C" w:rsidRPr="00166016" w:rsidRDefault="00AC5414" w:rsidP="00AC5414">
      <w:pPr>
        <w:ind w:left="851" w:hanging="851"/>
        <w:rPr>
          <w:rFonts w:cs="Arial"/>
          <w:szCs w:val="24"/>
        </w:rPr>
      </w:pPr>
      <w:r>
        <w:rPr>
          <w:rFonts w:cs="Arial"/>
          <w:szCs w:val="24"/>
        </w:rPr>
        <w:t>5.1</w:t>
      </w:r>
      <w:r>
        <w:rPr>
          <w:rFonts w:cs="Arial"/>
          <w:szCs w:val="24"/>
        </w:rPr>
        <w:tab/>
      </w:r>
      <w:r w:rsidR="00CF396C" w:rsidRPr="00166016">
        <w:rPr>
          <w:rFonts w:cs="Arial"/>
          <w:szCs w:val="24"/>
        </w:rPr>
        <w:t xml:space="preserve">Once </w:t>
      </w:r>
      <w:r w:rsidR="00750951" w:rsidRPr="00166016">
        <w:rPr>
          <w:rFonts w:cs="Arial"/>
          <w:szCs w:val="24"/>
        </w:rPr>
        <w:t>DWP</w:t>
      </w:r>
      <w:r w:rsidR="00CF396C" w:rsidRPr="00166016">
        <w:rPr>
          <w:rFonts w:cs="Arial"/>
          <w:szCs w:val="24"/>
        </w:rPr>
        <w:t xml:space="preserve"> have received responses to the RFI it is envisaged that the information will be included in the Commercial Strategy that will </w:t>
      </w:r>
      <w:r w:rsidR="002B1840" w:rsidRPr="00166016">
        <w:rPr>
          <w:rFonts w:cs="Arial"/>
          <w:szCs w:val="24"/>
        </w:rPr>
        <w:t xml:space="preserve">be finalised </w:t>
      </w:r>
      <w:r w:rsidR="00CF396C" w:rsidRPr="00166016">
        <w:rPr>
          <w:rFonts w:cs="Arial"/>
          <w:szCs w:val="24"/>
        </w:rPr>
        <w:t xml:space="preserve">throughout </w:t>
      </w:r>
      <w:r w:rsidR="002B1840" w:rsidRPr="00166016">
        <w:rPr>
          <w:rFonts w:cs="Arial"/>
          <w:szCs w:val="24"/>
        </w:rPr>
        <w:t xml:space="preserve">the remainder of </w:t>
      </w:r>
      <w:r w:rsidR="00CF396C" w:rsidRPr="00166016">
        <w:rPr>
          <w:rFonts w:cs="Arial"/>
          <w:szCs w:val="24"/>
        </w:rPr>
        <w:t>December.  Subject to validation of the business case and internal approvals any future competition is likely to occur in early 202</w:t>
      </w:r>
      <w:r w:rsidR="002B1840" w:rsidRPr="00166016">
        <w:rPr>
          <w:rFonts w:cs="Arial"/>
          <w:szCs w:val="24"/>
        </w:rPr>
        <w:t>3</w:t>
      </w:r>
      <w:r w:rsidR="00CF396C" w:rsidRPr="00166016">
        <w:rPr>
          <w:rFonts w:cs="Arial"/>
          <w:szCs w:val="24"/>
        </w:rPr>
        <w:t>.</w:t>
      </w:r>
    </w:p>
    <w:p w14:paraId="6D1A714E" w14:textId="3229FC46" w:rsidR="00CF396C" w:rsidRPr="00166016" w:rsidRDefault="00AC5414" w:rsidP="00AC5414">
      <w:pPr>
        <w:ind w:left="851" w:hanging="851"/>
        <w:rPr>
          <w:rFonts w:cs="Arial"/>
          <w:szCs w:val="24"/>
        </w:rPr>
      </w:pPr>
      <w:r>
        <w:rPr>
          <w:rFonts w:cs="Arial"/>
          <w:szCs w:val="24"/>
        </w:rPr>
        <w:t>5.2</w:t>
      </w:r>
      <w:r>
        <w:rPr>
          <w:rFonts w:cs="Arial"/>
          <w:szCs w:val="24"/>
        </w:rPr>
        <w:tab/>
      </w:r>
      <w:r w:rsidR="00CF396C" w:rsidRPr="00166016">
        <w:rPr>
          <w:rFonts w:cs="Arial"/>
          <w:szCs w:val="24"/>
        </w:rPr>
        <w:t xml:space="preserve">To aid the development of a broad value chain </w:t>
      </w:r>
      <w:r w:rsidR="001E0174" w:rsidRPr="00166016">
        <w:rPr>
          <w:rFonts w:cs="Arial"/>
          <w:szCs w:val="24"/>
        </w:rPr>
        <w:t>DWP</w:t>
      </w:r>
      <w:r w:rsidR="00CF396C" w:rsidRPr="00166016">
        <w:rPr>
          <w:rFonts w:cs="Arial"/>
          <w:szCs w:val="24"/>
        </w:rPr>
        <w:t xml:space="preserve"> </w:t>
      </w:r>
      <w:r w:rsidR="00F8586F" w:rsidRPr="00166016">
        <w:rPr>
          <w:rFonts w:cs="Arial"/>
          <w:szCs w:val="24"/>
        </w:rPr>
        <w:t xml:space="preserve">retain the right to hold </w:t>
      </w:r>
      <w:r w:rsidR="00CF396C" w:rsidRPr="00166016">
        <w:rPr>
          <w:rFonts w:cs="Arial"/>
          <w:szCs w:val="24"/>
        </w:rPr>
        <w:t>SME supplier briefing</w:t>
      </w:r>
      <w:r w:rsidR="00F47078" w:rsidRPr="00166016">
        <w:rPr>
          <w:rFonts w:cs="Arial"/>
          <w:szCs w:val="24"/>
        </w:rPr>
        <w:t>s, subject to demand,</w:t>
      </w:r>
      <w:r w:rsidR="00CF396C" w:rsidRPr="00166016">
        <w:rPr>
          <w:rFonts w:cs="Arial"/>
          <w:szCs w:val="24"/>
        </w:rPr>
        <w:t xml:space="preserve"> in </w:t>
      </w:r>
      <w:r w:rsidR="00F47078" w:rsidRPr="00166016">
        <w:rPr>
          <w:rFonts w:cs="Arial"/>
          <w:szCs w:val="24"/>
        </w:rPr>
        <w:t>December 2022</w:t>
      </w:r>
      <w:r w:rsidR="00CF396C" w:rsidRPr="00166016">
        <w:rPr>
          <w:rFonts w:cs="Arial"/>
          <w:szCs w:val="24"/>
        </w:rPr>
        <w:t xml:space="preserve">. </w:t>
      </w:r>
    </w:p>
    <w:p w14:paraId="0853AE87" w14:textId="24C3A2C5" w:rsidR="006B57A8" w:rsidRPr="00166016" w:rsidRDefault="006B57A8" w:rsidP="00CB6B77">
      <w:pPr>
        <w:pStyle w:val="Heading1"/>
      </w:pPr>
      <w:bookmarkStart w:id="5" w:name="_Toc120275908"/>
      <w:r w:rsidRPr="00166016">
        <w:t>Response and Response Dates</w:t>
      </w:r>
      <w:bookmarkEnd w:id="5"/>
    </w:p>
    <w:p w14:paraId="0048154B" w14:textId="32A43691" w:rsidR="006B57A8" w:rsidRPr="00166016" w:rsidRDefault="00AC5414" w:rsidP="00AC5414">
      <w:pPr>
        <w:ind w:left="851" w:hanging="851"/>
        <w:rPr>
          <w:rFonts w:cs="Arial"/>
          <w:szCs w:val="24"/>
        </w:rPr>
      </w:pPr>
      <w:r>
        <w:rPr>
          <w:rFonts w:cs="Arial"/>
          <w:szCs w:val="24"/>
        </w:rPr>
        <w:t>6.1</w:t>
      </w:r>
      <w:r>
        <w:rPr>
          <w:rFonts w:cs="Arial"/>
          <w:szCs w:val="24"/>
        </w:rPr>
        <w:tab/>
      </w:r>
      <w:r w:rsidR="003271E3" w:rsidRPr="00166016">
        <w:rPr>
          <w:rFonts w:cs="Arial"/>
          <w:szCs w:val="24"/>
        </w:rPr>
        <w:t xml:space="preserve">This RFI is available from </w:t>
      </w:r>
      <w:r w:rsidR="00DD30FF" w:rsidRPr="00166016">
        <w:rPr>
          <w:rFonts w:cs="Arial"/>
          <w:szCs w:val="24"/>
        </w:rPr>
        <w:t>7</w:t>
      </w:r>
      <w:r w:rsidR="00DD30FF" w:rsidRPr="00166016">
        <w:rPr>
          <w:rFonts w:cs="Arial"/>
          <w:szCs w:val="24"/>
          <w:vertAlign w:val="superscript"/>
        </w:rPr>
        <w:t>th</w:t>
      </w:r>
      <w:r w:rsidR="00DD30FF" w:rsidRPr="00166016">
        <w:rPr>
          <w:rFonts w:cs="Arial"/>
          <w:szCs w:val="24"/>
        </w:rPr>
        <w:t xml:space="preserve"> December</w:t>
      </w:r>
      <w:r w:rsidR="00637307" w:rsidRPr="00166016">
        <w:rPr>
          <w:rFonts w:cs="Arial"/>
          <w:szCs w:val="24"/>
        </w:rPr>
        <w:t xml:space="preserve"> </w:t>
      </w:r>
      <w:r w:rsidR="000E6775" w:rsidRPr="00166016">
        <w:rPr>
          <w:rFonts w:cs="Arial"/>
          <w:szCs w:val="24"/>
        </w:rPr>
        <w:t xml:space="preserve">2022 </w:t>
      </w:r>
      <w:r w:rsidR="00637307" w:rsidRPr="00166016">
        <w:rPr>
          <w:rFonts w:cs="Arial"/>
          <w:szCs w:val="24"/>
        </w:rPr>
        <w:t>and respondents are kindly requested to provide their responses</w:t>
      </w:r>
      <w:r w:rsidR="00681A57">
        <w:rPr>
          <w:rFonts w:cs="Arial"/>
          <w:szCs w:val="24"/>
        </w:rPr>
        <w:t xml:space="preserve">, via e-mail to </w:t>
      </w:r>
      <w:hyperlink r:id="rId9" w:history="1">
        <w:r w:rsidR="00A35962" w:rsidRPr="00282962">
          <w:rPr>
            <w:rStyle w:val="Hyperlink"/>
            <w:rFonts w:cs="Arial"/>
            <w:szCs w:val="24"/>
          </w:rPr>
          <w:t>professional.services@dwp.gov.uk</w:t>
        </w:r>
      </w:hyperlink>
      <w:r w:rsidR="00A35962">
        <w:rPr>
          <w:rFonts w:cs="Arial"/>
          <w:szCs w:val="24"/>
        </w:rPr>
        <w:t xml:space="preserve"> </w:t>
      </w:r>
      <w:r w:rsidR="00637307" w:rsidRPr="00166016">
        <w:rPr>
          <w:rFonts w:cs="Arial"/>
          <w:szCs w:val="24"/>
        </w:rPr>
        <w:t xml:space="preserve">by </w:t>
      </w:r>
      <w:r w:rsidR="006F3F10">
        <w:rPr>
          <w:rFonts w:cs="Arial"/>
          <w:szCs w:val="24"/>
        </w:rPr>
        <w:t xml:space="preserve">2pm (UK local time) </w:t>
      </w:r>
      <w:r w:rsidR="00637307" w:rsidRPr="00166016">
        <w:rPr>
          <w:rFonts w:cs="Arial"/>
          <w:szCs w:val="24"/>
        </w:rPr>
        <w:t xml:space="preserve">on </w:t>
      </w:r>
      <w:r w:rsidR="008035BB" w:rsidRPr="00166016">
        <w:rPr>
          <w:rFonts w:cs="Arial"/>
          <w:szCs w:val="24"/>
        </w:rPr>
        <w:t>21</w:t>
      </w:r>
      <w:r w:rsidR="008035BB" w:rsidRPr="00166016">
        <w:rPr>
          <w:rFonts w:cs="Arial"/>
          <w:szCs w:val="24"/>
          <w:vertAlign w:val="superscript"/>
        </w:rPr>
        <w:t>st</w:t>
      </w:r>
      <w:r w:rsidR="008035BB" w:rsidRPr="00166016">
        <w:rPr>
          <w:rFonts w:cs="Arial"/>
          <w:szCs w:val="24"/>
        </w:rPr>
        <w:t xml:space="preserve"> December</w:t>
      </w:r>
      <w:r w:rsidR="000E6775" w:rsidRPr="00166016">
        <w:rPr>
          <w:rFonts w:cs="Arial"/>
          <w:szCs w:val="24"/>
        </w:rPr>
        <w:t xml:space="preserve"> 2022</w:t>
      </w:r>
      <w:r w:rsidR="003E5620" w:rsidRPr="00166016">
        <w:rPr>
          <w:rFonts w:cs="Arial"/>
          <w:szCs w:val="24"/>
        </w:rPr>
        <w:t>.</w:t>
      </w:r>
    </w:p>
    <w:p w14:paraId="1CF0083C" w14:textId="77777777" w:rsidR="006B57A8" w:rsidRPr="00166016" w:rsidRDefault="006B57A8" w:rsidP="00BC74DC">
      <w:pPr>
        <w:rPr>
          <w:rFonts w:cs="Arial"/>
          <w:szCs w:val="24"/>
        </w:rPr>
      </w:pPr>
    </w:p>
    <w:p w14:paraId="67407E0E" w14:textId="77777777" w:rsidR="00EA3A57" w:rsidRPr="00166016" w:rsidRDefault="00EA3A57" w:rsidP="00BC74DC">
      <w:pPr>
        <w:rPr>
          <w:rFonts w:cs="Arial"/>
          <w:szCs w:val="24"/>
        </w:rPr>
      </w:pPr>
      <w:r w:rsidRPr="00166016">
        <w:rPr>
          <w:rFonts w:cs="Arial"/>
          <w:szCs w:val="24"/>
        </w:rPr>
        <w:t>Appendices:</w:t>
      </w:r>
    </w:p>
    <w:p w14:paraId="18BE624D" w14:textId="77777777" w:rsidR="00166016" w:rsidRPr="00166016" w:rsidRDefault="00EA3A57" w:rsidP="00166016">
      <w:pPr>
        <w:pStyle w:val="ListParagraph"/>
        <w:numPr>
          <w:ilvl w:val="0"/>
          <w:numId w:val="2"/>
        </w:numPr>
        <w:ind w:left="0" w:firstLine="0"/>
        <w:rPr>
          <w:rFonts w:ascii="Arial" w:hAnsi="Arial" w:cs="Arial"/>
          <w:szCs w:val="24"/>
        </w:rPr>
      </w:pPr>
      <w:r w:rsidRPr="00166016">
        <w:rPr>
          <w:rFonts w:ascii="Arial" w:hAnsi="Arial" w:cs="Arial"/>
          <w:szCs w:val="24"/>
        </w:rPr>
        <w:t>Breakdown of Lo</w:t>
      </w:r>
      <w:r w:rsidR="00166016" w:rsidRPr="00166016">
        <w:rPr>
          <w:rFonts w:ascii="Arial" w:hAnsi="Arial" w:cs="Arial"/>
          <w:szCs w:val="24"/>
        </w:rPr>
        <w:t>ts</w:t>
      </w:r>
    </w:p>
    <w:p w14:paraId="5C0EDE02" w14:textId="27AB3380" w:rsidR="00166016" w:rsidRDefault="00166016" w:rsidP="00166016">
      <w:pPr>
        <w:pStyle w:val="ListParagraph"/>
        <w:numPr>
          <w:ilvl w:val="0"/>
          <w:numId w:val="2"/>
        </w:numPr>
        <w:ind w:left="0" w:firstLine="0"/>
        <w:rPr>
          <w:rFonts w:ascii="Arial" w:hAnsi="Arial" w:cs="Arial"/>
          <w:szCs w:val="24"/>
        </w:rPr>
      </w:pPr>
      <w:r w:rsidRPr="00166016">
        <w:rPr>
          <w:rFonts w:ascii="Arial" w:hAnsi="Arial" w:cs="Arial"/>
          <w:szCs w:val="24"/>
        </w:rPr>
        <w:t>Information Requested and Response Template</w:t>
      </w:r>
    </w:p>
    <w:p w14:paraId="6DE3702B" w14:textId="49530414" w:rsidR="009C3670" w:rsidRDefault="009C3670" w:rsidP="009C3670">
      <w:pPr>
        <w:pStyle w:val="ListParagraph"/>
        <w:ind w:left="0"/>
        <w:rPr>
          <w:rFonts w:ascii="Arial" w:hAnsi="Arial" w:cs="Arial"/>
          <w:szCs w:val="24"/>
        </w:rPr>
      </w:pPr>
    </w:p>
    <w:p w14:paraId="20536BB1" w14:textId="77777777" w:rsidR="009C3670" w:rsidRDefault="009C3670" w:rsidP="009C3670">
      <w:pPr>
        <w:pStyle w:val="ListParagraph"/>
        <w:ind w:left="0"/>
        <w:rPr>
          <w:rFonts w:ascii="Arial" w:hAnsi="Arial" w:cs="Arial"/>
          <w:szCs w:val="24"/>
        </w:rPr>
        <w:sectPr w:rsidR="009C3670" w:rsidSect="00FF77E4">
          <w:footerReference w:type="default" r:id="rId10"/>
          <w:pgSz w:w="11906" w:h="16838"/>
          <w:pgMar w:top="1440" w:right="1440" w:bottom="1440" w:left="1440" w:header="708" w:footer="708" w:gutter="0"/>
          <w:cols w:space="708"/>
          <w:titlePg/>
          <w:docGrid w:linePitch="360"/>
        </w:sectPr>
      </w:pPr>
    </w:p>
    <w:p w14:paraId="10D040D2" w14:textId="6A76F889" w:rsidR="009C3670" w:rsidRPr="00D91DC0" w:rsidRDefault="008B4D46" w:rsidP="00FF77E4">
      <w:pPr>
        <w:pStyle w:val="Heading2"/>
      </w:pPr>
      <w:bookmarkStart w:id="6" w:name="_Toc120275909"/>
      <w:r w:rsidRPr="00D91DC0">
        <w:lastRenderedPageBreak/>
        <w:t>Appendix A – Breakdown of Lots</w:t>
      </w:r>
      <w:bookmarkEnd w:id="6"/>
    </w:p>
    <w:p w14:paraId="712990FC" w14:textId="1D580563" w:rsidR="008B4D46" w:rsidRDefault="008B4D46" w:rsidP="009C3670">
      <w:pPr>
        <w:pStyle w:val="ListParagraph"/>
        <w:ind w:left="0"/>
        <w:rPr>
          <w:rFonts w:ascii="Arial" w:hAnsi="Arial" w:cs="Arial"/>
          <w:szCs w:val="24"/>
        </w:rPr>
      </w:pPr>
    </w:p>
    <w:p w14:paraId="0FBBB65E" w14:textId="3435ECD1" w:rsidR="00994531" w:rsidRPr="00994531" w:rsidRDefault="00994531" w:rsidP="00D91DC0">
      <w:pPr>
        <w:pStyle w:val="ListParagraph"/>
        <w:spacing w:before="240" w:after="240"/>
        <w:ind w:left="0"/>
        <w:rPr>
          <w:rFonts w:ascii="Arial" w:hAnsi="Arial" w:cs="Arial"/>
          <w:szCs w:val="24"/>
        </w:rPr>
      </w:pPr>
      <w:r w:rsidRPr="00994531">
        <w:rPr>
          <w:rFonts w:ascii="Arial" w:hAnsi="Arial" w:cs="Arial"/>
          <w:b/>
          <w:bCs/>
          <w:szCs w:val="24"/>
        </w:rPr>
        <w:t xml:space="preserve">Lot 1 – Change &amp; Transformation: </w:t>
      </w:r>
      <w:r w:rsidRPr="00994531">
        <w:rPr>
          <w:rFonts w:ascii="Arial" w:hAnsi="Arial" w:cs="Arial"/>
          <w:szCs w:val="24"/>
        </w:rPr>
        <w:t>To facilitate the execution of project/ programme</w:t>
      </w:r>
      <w:r w:rsidR="00172664">
        <w:rPr>
          <w:rFonts w:ascii="Arial" w:hAnsi="Arial" w:cs="Arial"/>
          <w:szCs w:val="24"/>
        </w:rPr>
        <w:t>-</w:t>
      </w:r>
      <w:r w:rsidRPr="00994531">
        <w:rPr>
          <w:rFonts w:ascii="Arial" w:hAnsi="Arial" w:cs="Arial"/>
          <w:szCs w:val="24"/>
        </w:rPr>
        <w:t>based activity in support of DWP change and transformation activities.</w:t>
      </w:r>
    </w:p>
    <w:p w14:paraId="2F4FDCD6"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Change management execution / Transformation</w:t>
      </w:r>
    </w:p>
    <w:p w14:paraId="25D7C96C"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Customer experience</w:t>
      </w:r>
    </w:p>
    <w:p w14:paraId="6256F93E"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Project management</w:t>
      </w:r>
    </w:p>
    <w:p w14:paraId="3DA4A487"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Programme management</w:t>
      </w:r>
    </w:p>
    <w:p w14:paraId="7048A32F"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Portfolio management</w:t>
      </w:r>
    </w:p>
    <w:p w14:paraId="2DA9419B"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Operational planning, including short-term forecasting</w:t>
      </w:r>
    </w:p>
    <w:p w14:paraId="514690C7"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Risk management</w:t>
      </w:r>
    </w:p>
    <w:p w14:paraId="1B2D0859" w14:textId="77777777" w:rsidR="00994531" w:rsidRPr="00994531" w:rsidRDefault="00994531" w:rsidP="00D91DC0">
      <w:pPr>
        <w:pStyle w:val="ListParagraph"/>
        <w:numPr>
          <w:ilvl w:val="0"/>
          <w:numId w:val="5"/>
        </w:numPr>
        <w:tabs>
          <w:tab w:val="clear" w:pos="720"/>
          <w:tab w:val="num" w:pos="1134"/>
        </w:tabs>
        <w:spacing w:before="240" w:after="240"/>
        <w:ind w:left="1418" w:hanging="567"/>
        <w:rPr>
          <w:rFonts w:ascii="Arial" w:hAnsi="Arial" w:cs="Arial"/>
          <w:szCs w:val="24"/>
        </w:rPr>
      </w:pPr>
      <w:r w:rsidRPr="00994531">
        <w:rPr>
          <w:rFonts w:ascii="Arial" w:hAnsi="Arial" w:cs="Arial"/>
          <w:szCs w:val="24"/>
        </w:rPr>
        <w:t>Business process re-engineering/ optimisation</w:t>
      </w:r>
    </w:p>
    <w:p w14:paraId="29A600F2" w14:textId="77777777" w:rsidR="00994531" w:rsidRPr="00994531" w:rsidRDefault="00994531" w:rsidP="00D91DC0">
      <w:pPr>
        <w:pStyle w:val="ListParagraph"/>
        <w:numPr>
          <w:ilvl w:val="1"/>
          <w:numId w:val="5"/>
        </w:numPr>
        <w:tabs>
          <w:tab w:val="clear" w:pos="1440"/>
          <w:tab w:val="num" w:pos="1985"/>
        </w:tabs>
        <w:spacing w:before="240" w:after="240"/>
        <w:ind w:left="1985" w:hanging="709"/>
        <w:rPr>
          <w:rFonts w:ascii="Arial" w:hAnsi="Arial" w:cs="Arial"/>
          <w:szCs w:val="24"/>
        </w:rPr>
      </w:pPr>
      <w:r w:rsidRPr="00994531">
        <w:rPr>
          <w:rFonts w:ascii="Arial" w:hAnsi="Arial" w:cs="Arial"/>
          <w:szCs w:val="24"/>
        </w:rPr>
        <w:t>Process mapping</w:t>
      </w:r>
    </w:p>
    <w:p w14:paraId="607F09BF" w14:textId="77777777" w:rsidR="00994531" w:rsidRPr="00994531" w:rsidRDefault="00994531" w:rsidP="00D91DC0">
      <w:pPr>
        <w:pStyle w:val="ListParagraph"/>
        <w:numPr>
          <w:ilvl w:val="1"/>
          <w:numId w:val="5"/>
        </w:numPr>
        <w:tabs>
          <w:tab w:val="clear" w:pos="1440"/>
          <w:tab w:val="num" w:pos="1985"/>
        </w:tabs>
        <w:spacing w:before="240" w:after="240"/>
        <w:ind w:left="1985" w:hanging="709"/>
        <w:rPr>
          <w:rFonts w:ascii="Arial" w:hAnsi="Arial" w:cs="Arial"/>
          <w:szCs w:val="24"/>
        </w:rPr>
      </w:pPr>
      <w:r w:rsidRPr="00994531">
        <w:rPr>
          <w:rFonts w:ascii="Arial" w:hAnsi="Arial" w:cs="Arial"/>
          <w:szCs w:val="24"/>
        </w:rPr>
        <w:t xml:space="preserve">Complex process review and re-design </w:t>
      </w:r>
    </w:p>
    <w:p w14:paraId="04A5C952" w14:textId="77777777" w:rsidR="00994531" w:rsidRPr="00994531" w:rsidRDefault="00994531" w:rsidP="00D91DC0">
      <w:pPr>
        <w:pStyle w:val="ListParagraph"/>
        <w:numPr>
          <w:ilvl w:val="1"/>
          <w:numId w:val="5"/>
        </w:numPr>
        <w:tabs>
          <w:tab w:val="clear" w:pos="1440"/>
          <w:tab w:val="num" w:pos="1985"/>
        </w:tabs>
        <w:spacing w:before="240" w:after="240"/>
        <w:ind w:left="1985" w:hanging="709"/>
        <w:rPr>
          <w:rFonts w:ascii="Arial" w:hAnsi="Arial" w:cs="Arial"/>
          <w:szCs w:val="24"/>
        </w:rPr>
      </w:pPr>
      <w:r w:rsidRPr="00994531">
        <w:rPr>
          <w:rFonts w:ascii="Arial" w:hAnsi="Arial" w:cs="Arial"/>
          <w:szCs w:val="24"/>
        </w:rPr>
        <w:t>Productivity assessment improvement</w:t>
      </w:r>
    </w:p>
    <w:p w14:paraId="54D35B30" w14:textId="0C1354D4" w:rsidR="00994531" w:rsidRPr="00D91DC0" w:rsidRDefault="00994531" w:rsidP="009C3670">
      <w:pPr>
        <w:pStyle w:val="ListParagraph"/>
        <w:ind w:left="0"/>
        <w:rPr>
          <w:rFonts w:ascii="Arial" w:hAnsi="Arial" w:cs="Arial"/>
          <w:szCs w:val="24"/>
        </w:rPr>
      </w:pPr>
    </w:p>
    <w:p w14:paraId="354B0AE4" w14:textId="77777777" w:rsidR="00022D96" w:rsidRPr="00022D96" w:rsidRDefault="00022D96" w:rsidP="00D91DC0">
      <w:pPr>
        <w:pStyle w:val="ListParagraph"/>
        <w:spacing w:before="240" w:after="240"/>
        <w:ind w:left="0"/>
        <w:rPr>
          <w:rFonts w:ascii="Arial" w:hAnsi="Arial" w:cs="Arial"/>
          <w:szCs w:val="24"/>
        </w:rPr>
      </w:pPr>
      <w:r w:rsidRPr="00022D96">
        <w:rPr>
          <w:rFonts w:ascii="Arial" w:hAnsi="Arial" w:cs="Arial"/>
          <w:b/>
          <w:bCs/>
          <w:szCs w:val="24"/>
        </w:rPr>
        <w:t xml:space="preserve">Lot 2 – Organisational Design: </w:t>
      </w:r>
      <w:r w:rsidRPr="00022D96">
        <w:rPr>
          <w:rFonts w:ascii="Arial" w:hAnsi="Arial" w:cs="Arial"/>
          <w:szCs w:val="24"/>
        </w:rPr>
        <w:t>To enable DWP to undertake organisational review and restructuring activities key to the construct of the Department.</w:t>
      </w:r>
    </w:p>
    <w:p w14:paraId="1AED8D58"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Organisational review and design</w:t>
      </w:r>
    </w:p>
    <w:p w14:paraId="26542B82"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Workforce planning, including capacity review/ building/improvement</w:t>
      </w:r>
    </w:p>
    <w:p w14:paraId="0615D918"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Restructuring</w:t>
      </w:r>
    </w:p>
    <w:p w14:paraId="0F363069"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Operating model design</w:t>
      </w:r>
    </w:p>
    <w:p w14:paraId="2CEBD296"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Operating model implementation</w:t>
      </w:r>
    </w:p>
    <w:p w14:paraId="6DFA7EEF"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Capability development</w:t>
      </w:r>
    </w:p>
    <w:p w14:paraId="3DE48ABD"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 xml:space="preserve">Capability based pay </w:t>
      </w:r>
    </w:p>
    <w:p w14:paraId="03AB4E81"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Diversity and inclusion</w:t>
      </w:r>
    </w:p>
    <w:p w14:paraId="5DEF562C" w14:textId="77777777" w:rsidR="00022D96" w:rsidRPr="00022D96" w:rsidRDefault="00022D96" w:rsidP="00D91DC0">
      <w:pPr>
        <w:pStyle w:val="ListParagraph"/>
        <w:numPr>
          <w:ilvl w:val="0"/>
          <w:numId w:val="6"/>
        </w:numPr>
        <w:tabs>
          <w:tab w:val="clear" w:pos="720"/>
          <w:tab w:val="num" w:pos="1134"/>
        </w:tabs>
        <w:ind w:left="1418" w:hanging="567"/>
        <w:rPr>
          <w:rFonts w:ascii="Arial" w:hAnsi="Arial" w:cs="Arial"/>
          <w:szCs w:val="24"/>
        </w:rPr>
      </w:pPr>
      <w:r w:rsidRPr="00022D96">
        <w:rPr>
          <w:rFonts w:ascii="Arial" w:hAnsi="Arial" w:cs="Arial"/>
          <w:szCs w:val="24"/>
        </w:rPr>
        <w:t>Project specific Upskilling and Knowledge Transfer</w:t>
      </w:r>
    </w:p>
    <w:p w14:paraId="5CAA0435" w14:textId="7BD2A572" w:rsidR="00022D96" w:rsidRPr="00D91DC0" w:rsidRDefault="00022D96" w:rsidP="009C3670">
      <w:pPr>
        <w:pStyle w:val="ListParagraph"/>
        <w:ind w:left="0"/>
        <w:rPr>
          <w:rFonts w:ascii="Arial" w:hAnsi="Arial" w:cs="Arial"/>
          <w:szCs w:val="24"/>
        </w:rPr>
      </w:pPr>
    </w:p>
    <w:p w14:paraId="7E89B122" w14:textId="77777777" w:rsidR="00D91DC0" w:rsidRPr="00D91DC0" w:rsidRDefault="00D91DC0" w:rsidP="00295275">
      <w:pPr>
        <w:pStyle w:val="ListParagraph"/>
        <w:spacing w:before="240" w:after="240"/>
        <w:ind w:left="0"/>
        <w:rPr>
          <w:rFonts w:ascii="Arial" w:hAnsi="Arial" w:cs="Arial"/>
          <w:szCs w:val="24"/>
        </w:rPr>
      </w:pPr>
      <w:r w:rsidRPr="00D91DC0">
        <w:rPr>
          <w:rFonts w:ascii="Arial" w:hAnsi="Arial" w:cs="Arial"/>
          <w:b/>
          <w:bCs/>
          <w:szCs w:val="24"/>
        </w:rPr>
        <w:t xml:space="preserve">Lot 3 – Strategy: </w:t>
      </w:r>
      <w:r w:rsidRPr="00D91DC0">
        <w:rPr>
          <w:rFonts w:ascii="Arial" w:hAnsi="Arial" w:cs="Arial"/>
          <w:szCs w:val="24"/>
        </w:rPr>
        <w:t>To assist DWP in developing strategy and strategic capability.</w:t>
      </w:r>
    </w:p>
    <w:p w14:paraId="035D55E6" w14:textId="77777777" w:rsidR="00D91DC0" w:rsidRPr="00D91DC0" w:rsidRDefault="00D91DC0" w:rsidP="00295275">
      <w:pPr>
        <w:pStyle w:val="ListParagraph"/>
        <w:numPr>
          <w:ilvl w:val="0"/>
          <w:numId w:val="7"/>
        </w:numPr>
        <w:spacing w:before="240" w:after="240"/>
        <w:ind w:left="1134" w:hanging="283"/>
        <w:rPr>
          <w:rFonts w:ascii="Arial" w:hAnsi="Arial" w:cs="Arial"/>
          <w:szCs w:val="24"/>
        </w:rPr>
      </w:pPr>
      <w:r w:rsidRPr="00D91DC0">
        <w:rPr>
          <w:rFonts w:ascii="Arial" w:hAnsi="Arial" w:cs="Arial"/>
          <w:szCs w:val="24"/>
        </w:rPr>
        <w:t>Business case development</w:t>
      </w:r>
    </w:p>
    <w:p w14:paraId="2EB50570" w14:textId="77777777" w:rsidR="00D91DC0" w:rsidRPr="00D91DC0" w:rsidRDefault="00D91DC0" w:rsidP="00295275">
      <w:pPr>
        <w:pStyle w:val="ListParagraph"/>
        <w:numPr>
          <w:ilvl w:val="0"/>
          <w:numId w:val="7"/>
        </w:numPr>
        <w:spacing w:before="240" w:after="240"/>
        <w:ind w:left="1134" w:hanging="283"/>
        <w:rPr>
          <w:rFonts w:ascii="Arial" w:hAnsi="Arial" w:cs="Arial"/>
          <w:szCs w:val="24"/>
        </w:rPr>
      </w:pPr>
      <w:r w:rsidRPr="00D91DC0">
        <w:rPr>
          <w:rFonts w:ascii="Arial" w:hAnsi="Arial" w:cs="Arial"/>
          <w:szCs w:val="24"/>
        </w:rPr>
        <w:t>Policy</w:t>
      </w:r>
    </w:p>
    <w:p w14:paraId="719E6BF5" w14:textId="77777777" w:rsidR="00D91DC0" w:rsidRPr="00D91DC0" w:rsidRDefault="00D91DC0" w:rsidP="00295275">
      <w:pPr>
        <w:pStyle w:val="ListParagraph"/>
        <w:numPr>
          <w:ilvl w:val="0"/>
          <w:numId w:val="7"/>
        </w:numPr>
        <w:spacing w:before="240" w:after="240"/>
        <w:ind w:left="1134" w:hanging="283"/>
        <w:rPr>
          <w:rFonts w:ascii="Arial" w:hAnsi="Arial" w:cs="Arial"/>
          <w:szCs w:val="24"/>
        </w:rPr>
      </w:pPr>
      <w:r w:rsidRPr="00D91DC0">
        <w:rPr>
          <w:rFonts w:ascii="Arial" w:hAnsi="Arial" w:cs="Arial"/>
          <w:szCs w:val="24"/>
        </w:rPr>
        <w:t xml:space="preserve">Strategic forecasting (supporting long-term strategy development) </w:t>
      </w:r>
    </w:p>
    <w:p w14:paraId="65A080C6" w14:textId="77777777" w:rsidR="00D91DC0" w:rsidRPr="00D91DC0" w:rsidRDefault="00D91DC0" w:rsidP="00295275">
      <w:pPr>
        <w:pStyle w:val="ListParagraph"/>
        <w:numPr>
          <w:ilvl w:val="0"/>
          <w:numId w:val="7"/>
        </w:numPr>
        <w:spacing w:before="240" w:after="240"/>
        <w:ind w:left="1134" w:hanging="283"/>
        <w:rPr>
          <w:rFonts w:ascii="Arial" w:hAnsi="Arial" w:cs="Arial"/>
          <w:szCs w:val="24"/>
        </w:rPr>
      </w:pPr>
      <w:r w:rsidRPr="00D91DC0">
        <w:rPr>
          <w:rFonts w:ascii="Arial" w:hAnsi="Arial" w:cs="Arial"/>
          <w:szCs w:val="24"/>
        </w:rPr>
        <w:t>Regulatory advice</w:t>
      </w:r>
    </w:p>
    <w:p w14:paraId="597925FD" w14:textId="77777777" w:rsidR="00D91DC0" w:rsidRPr="00D91DC0" w:rsidRDefault="00D91DC0" w:rsidP="00295275">
      <w:pPr>
        <w:pStyle w:val="ListParagraph"/>
        <w:numPr>
          <w:ilvl w:val="0"/>
          <w:numId w:val="7"/>
        </w:numPr>
        <w:spacing w:before="240" w:after="240"/>
        <w:ind w:left="1134" w:hanging="283"/>
        <w:rPr>
          <w:rFonts w:ascii="Arial" w:hAnsi="Arial" w:cs="Arial"/>
          <w:szCs w:val="24"/>
        </w:rPr>
      </w:pPr>
      <w:r w:rsidRPr="00D91DC0">
        <w:rPr>
          <w:rFonts w:ascii="Arial" w:hAnsi="Arial" w:cs="Arial"/>
          <w:szCs w:val="24"/>
        </w:rPr>
        <w:t>Strategy development</w:t>
      </w:r>
    </w:p>
    <w:p w14:paraId="5B21F6F4" w14:textId="0D79E681" w:rsidR="00022D96" w:rsidRPr="00D91DC0" w:rsidRDefault="00022D96" w:rsidP="009C3670">
      <w:pPr>
        <w:pStyle w:val="ListParagraph"/>
        <w:ind w:left="0"/>
        <w:rPr>
          <w:rFonts w:ascii="Arial" w:hAnsi="Arial" w:cs="Arial"/>
          <w:szCs w:val="24"/>
        </w:rPr>
      </w:pPr>
    </w:p>
    <w:p w14:paraId="07B58457" w14:textId="77777777" w:rsidR="00D91DC0" w:rsidRPr="00D91DC0" w:rsidRDefault="00D91DC0" w:rsidP="00295275">
      <w:pPr>
        <w:pStyle w:val="ListParagraph"/>
        <w:ind w:left="0" w:hanging="11"/>
        <w:rPr>
          <w:rFonts w:ascii="Arial" w:hAnsi="Arial" w:cs="Arial"/>
          <w:szCs w:val="24"/>
        </w:rPr>
      </w:pPr>
      <w:r w:rsidRPr="00D91DC0">
        <w:rPr>
          <w:rFonts w:ascii="Arial" w:hAnsi="Arial" w:cs="Arial"/>
          <w:b/>
          <w:bCs/>
          <w:szCs w:val="24"/>
        </w:rPr>
        <w:t xml:space="preserve">Lot 4 – Procurement: </w:t>
      </w:r>
      <w:r w:rsidRPr="00D91DC0">
        <w:rPr>
          <w:rFonts w:ascii="Arial" w:hAnsi="Arial" w:cs="Arial"/>
          <w:szCs w:val="24"/>
        </w:rPr>
        <w:t>To provide DWP with the ability to execute procurement activity, including strategic process design and capability in addition to tendering activities.</w:t>
      </w:r>
    </w:p>
    <w:p w14:paraId="59A2A10C"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Outsourced procurement service</w:t>
      </w:r>
    </w:p>
    <w:p w14:paraId="4F091FFA" w14:textId="77777777" w:rsidR="00D91DC0" w:rsidRPr="00D91DC0" w:rsidRDefault="00D91DC0" w:rsidP="00295275">
      <w:pPr>
        <w:pStyle w:val="ListParagraph"/>
        <w:numPr>
          <w:ilvl w:val="1"/>
          <w:numId w:val="8"/>
        </w:numPr>
        <w:tabs>
          <w:tab w:val="clear" w:pos="1440"/>
          <w:tab w:val="num" w:pos="1985"/>
        </w:tabs>
        <w:ind w:left="2127" w:hanging="851"/>
        <w:rPr>
          <w:rFonts w:ascii="Arial" w:hAnsi="Arial" w:cs="Arial"/>
          <w:szCs w:val="24"/>
        </w:rPr>
      </w:pPr>
      <w:r w:rsidRPr="00D91DC0">
        <w:rPr>
          <w:rFonts w:ascii="Arial" w:hAnsi="Arial" w:cs="Arial"/>
          <w:szCs w:val="24"/>
        </w:rPr>
        <w:t>Sourcing</w:t>
      </w:r>
    </w:p>
    <w:p w14:paraId="2C1C92C3" w14:textId="77777777" w:rsidR="00D91DC0" w:rsidRPr="00D91DC0" w:rsidRDefault="00D91DC0" w:rsidP="00295275">
      <w:pPr>
        <w:pStyle w:val="ListParagraph"/>
        <w:numPr>
          <w:ilvl w:val="1"/>
          <w:numId w:val="8"/>
        </w:numPr>
        <w:tabs>
          <w:tab w:val="clear" w:pos="1440"/>
          <w:tab w:val="num" w:pos="1985"/>
        </w:tabs>
        <w:ind w:left="2127" w:hanging="851"/>
        <w:rPr>
          <w:rFonts w:ascii="Arial" w:hAnsi="Arial" w:cs="Arial"/>
          <w:szCs w:val="24"/>
        </w:rPr>
      </w:pPr>
      <w:r w:rsidRPr="00D91DC0">
        <w:rPr>
          <w:rFonts w:ascii="Arial" w:hAnsi="Arial" w:cs="Arial"/>
          <w:szCs w:val="24"/>
        </w:rPr>
        <w:t>Tender development and analysis</w:t>
      </w:r>
      <w:r w:rsidRPr="00D91DC0">
        <w:rPr>
          <w:rFonts w:ascii="Arial" w:hAnsi="Arial" w:cs="Arial"/>
          <w:szCs w:val="24"/>
        </w:rPr>
        <w:tab/>
      </w:r>
    </w:p>
    <w:p w14:paraId="5F370D9E"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Category management</w:t>
      </w:r>
    </w:p>
    <w:p w14:paraId="5E124AE0"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Commercial review, including Commercial Finance support</w:t>
      </w:r>
    </w:p>
    <w:p w14:paraId="7ECF6377"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Procurement digitisation</w:t>
      </w:r>
    </w:p>
    <w:p w14:paraId="7527C23D"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Contract management</w:t>
      </w:r>
    </w:p>
    <w:p w14:paraId="1153A1AA"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Cost reduction</w:t>
      </w:r>
    </w:p>
    <w:p w14:paraId="4FA6A316" w14:textId="77777777" w:rsidR="00D91DC0" w:rsidRP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Procurement process</w:t>
      </w:r>
    </w:p>
    <w:p w14:paraId="188C9A8A" w14:textId="50F2B8C6" w:rsidR="00D91DC0" w:rsidRDefault="00D91DC0" w:rsidP="00295275">
      <w:pPr>
        <w:pStyle w:val="ListParagraph"/>
        <w:numPr>
          <w:ilvl w:val="0"/>
          <w:numId w:val="8"/>
        </w:numPr>
        <w:tabs>
          <w:tab w:val="clear" w:pos="720"/>
          <w:tab w:val="num" w:pos="1134"/>
        </w:tabs>
        <w:ind w:left="0" w:firstLine="851"/>
        <w:rPr>
          <w:rFonts w:ascii="Arial" w:hAnsi="Arial" w:cs="Arial"/>
          <w:szCs w:val="24"/>
        </w:rPr>
      </w:pPr>
      <w:r w:rsidRPr="00D91DC0">
        <w:rPr>
          <w:rFonts w:ascii="Arial" w:hAnsi="Arial" w:cs="Arial"/>
          <w:szCs w:val="24"/>
        </w:rPr>
        <w:t>Supplier Relationship Management</w:t>
      </w:r>
    </w:p>
    <w:p w14:paraId="20E5E682" w14:textId="77777777" w:rsidR="0048335C" w:rsidRDefault="0048335C" w:rsidP="00295275">
      <w:pPr>
        <w:rPr>
          <w:rFonts w:cs="Arial"/>
          <w:szCs w:val="24"/>
        </w:rPr>
        <w:sectPr w:rsidR="0048335C" w:rsidSect="00D91DC0">
          <w:pgSz w:w="11906" w:h="16838"/>
          <w:pgMar w:top="1440" w:right="1440" w:bottom="1440" w:left="1440" w:header="708" w:footer="708" w:gutter="0"/>
          <w:cols w:space="708"/>
          <w:docGrid w:linePitch="360"/>
        </w:sectPr>
      </w:pPr>
    </w:p>
    <w:p w14:paraId="0AA760C5" w14:textId="57306796" w:rsidR="00295275" w:rsidRPr="00002F3A" w:rsidRDefault="0048335C" w:rsidP="00FF77E4">
      <w:pPr>
        <w:pStyle w:val="Heading2"/>
      </w:pPr>
      <w:bookmarkStart w:id="7" w:name="_Toc120275910"/>
      <w:r w:rsidRPr="00002F3A">
        <w:lastRenderedPageBreak/>
        <w:t>Appendix B- Information Requested and Response Template</w:t>
      </w:r>
      <w:bookmarkEnd w:id="7"/>
    </w:p>
    <w:p w14:paraId="7702CE3D" w14:textId="41AEF7D1" w:rsidR="0048335C" w:rsidRDefault="0048335C" w:rsidP="00295275">
      <w:pPr>
        <w:rPr>
          <w:rFonts w:cs="Arial"/>
          <w:szCs w:val="24"/>
        </w:rPr>
      </w:pPr>
    </w:p>
    <w:tbl>
      <w:tblPr>
        <w:tblStyle w:val="TableGrid"/>
        <w:tblW w:w="8926" w:type="dxa"/>
        <w:tblLook w:val="04A0" w:firstRow="1" w:lastRow="0" w:firstColumn="1" w:lastColumn="0" w:noHBand="0" w:noVBand="1"/>
      </w:tblPr>
      <w:tblGrid>
        <w:gridCol w:w="3005"/>
        <w:gridCol w:w="5921"/>
      </w:tblGrid>
      <w:tr w:rsidR="0031778F" w14:paraId="73A45AB7" w14:textId="77777777" w:rsidTr="00644F5D">
        <w:tc>
          <w:tcPr>
            <w:tcW w:w="3005" w:type="dxa"/>
          </w:tcPr>
          <w:p w14:paraId="6BBACD8F" w14:textId="52DE69C1" w:rsidR="0031778F" w:rsidRDefault="0031778F" w:rsidP="00295275">
            <w:pPr>
              <w:rPr>
                <w:rFonts w:cs="Arial"/>
                <w:szCs w:val="24"/>
              </w:rPr>
            </w:pPr>
            <w:r>
              <w:rPr>
                <w:rFonts w:cs="Arial"/>
                <w:szCs w:val="24"/>
              </w:rPr>
              <w:t>Supplier Company Name</w:t>
            </w:r>
          </w:p>
        </w:tc>
        <w:tc>
          <w:tcPr>
            <w:tcW w:w="5921" w:type="dxa"/>
          </w:tcPr>
          <w:p w14:paraId="786CDB4F" w14:textId="77777777" w:rsidR="0031778F" w:rsidRDefault="0031778F" w:rsidP="00295275">
            <w:pPr>
              <w:rPr>
                <w:rFonts w:cs="Arial"/>
                <w:szCs w:val="24"/>
              </w:rPr>
            </w:pPr>
          </w:p>
        </w:tc>
      </w:tr>
      <w:tr w:rsidR="00E33F80" w14:paraId="46C91108" w14:textId="77777777" w:rsidTr="00644F5D">
        <w:tc>
          <w:tcPr>
            <w:tcW w:w="3005" w:type="dxa"/>
          </w:tcPr>
          <w:p w14:paraId="146927E7" w14:textId="4CC66935" w:rsidR="00E33F80" w:rsidRDefault="00E33F80" w:rsidP="00295275">
            <w:pPr>
              <w:rPr>
                <w:rFonts w:cs="Arial"/>
                <w:szCs w:val="24"/>
              </w:rPr>
            </w:pPr>
            <w:r>
              <w:rPr>
                <w:rFonts w:cs="Arial"/>
                <w:szCs w:val="24"/>
              </w:rPr>
              <w:t>SME</w:t>
            </w:r>
          </w:p>
        </w:tc>
        <w:tc>
          <w:tcPr>
            <w:tcW w:w="5921" w:type="dxa"/>
          </w:tcPr>
          <w:p w14:paraId="212C97D2" w14:textId="3823B0BD" w:rsidR="00E33F80" w:rsidRDefault="00E33F80" w:rsidP="00E33F80">
            <w:pPr>
              <w:jc w:val="center"/>
              <w:rPr>
                <w:rFonts w:cs="Arial"/>
                <w:szCs w:val="24"/>
              </w:rPr>
            </w:pPr>
            <w:r>
              <w:rPr>
                <w:rFonts w:cs="Arial"/>
                <w:szCs w:val="24"/>
              </w:rPr>
              <w:t>YES/ NO (Delete as applicable)</w:t>
            </w:r>
          </w:p>
        </w:tc>
      </w:tr>
      <w:tr w:rsidR="0031778F" w14:paraId="1A784A41" w14:textId="77777777" w:rsidTr="00644F5D">
        <w:tc>
          <w:tcPr>
            <w:tcW w:w="3005" w:type="dxa"/>
          </w:tcPr>
          <w:p w14:paraId="03390118" w14:textId="22F76440" w:rsidR="0031778F" w:rsidRDefault="0031778F" w:rsidP="00295275">
            <w:pPr>
              <w:rPr>
                <w:rFonts w:cs="Arial"/>
                <w:szCs w:val="24"/>
              </w:rPr>
            </w:pPr>
            <w:r>
              <w:rPr>
                <w:rFonts w:cs="Arial"/>
                <w:szCs w:val="24"/>
              </w:rPr>
              <w:t xml:space="preserve">Supplier Contact </w:t>
            </w:r>
          </w:p>
        </w:tc>
        <w:tc>
          <w:tcPr>
            <w:tcW w:w="5921" w:type="dxa"/>
          </w:tcPr>
          <w:p w14:paraId="3CEB9B68" w14:textId="77777777" w:rsidR="0031778F" w:rsidRDefault="0031778F" w:rsidP="00295275">
            <w:pPr>
              <w:rPr>
                <w:rFonts w:cs="Arial"/>
                <w:szCs w:val="24"/>
              </w:rPr>
            </w:pPr>
          </w:p>
        </w:tc>
      </w:tr>
      <w:tr w:rsidR="0031778F" w14:paraId="534157FD" w14:textId="77777777" w:rsidTr="00644F5D">
        <w:tc>
          <w:tcPr>
            <w:tcW w:w="3005" w:type="dxa"/>
          </w:tcPr>
          <w:p w14:paraId="13C56C91" w14:textId="4356DB79" w:rsidR="0031778F" w:rsidRDefault="0031778F" w:rsidP="00295275">
            <w:pPr>
              <w:rPr>
                <w:rFonts w:cs="Arial"/>
                <w:szCs w:val="24"/>
              </w:rPr>
            </w:pPr>
            <w:r>
              <w:rPr>
                <w:rFonts w:cs="Arial"/>
                <w:szCs w:val="24"/>
              </w:rPr>
              <w:t>Supplier e-mail</w:t>
            </w:r>
          </w:p>
        </w:tc>
        <w:tc>
          <w:tcPr>
            <w:tcW w:w="5921" w:type="dxa"/>
          </w:tcPr>
          <w:p w14:paraId="17E2BF0F" w14:textId="77777777" w:rsidR="0031778F" w:rsidRDefault="0031778F" w:rsidP="00295275">
            <w:pPr>
              <w:rPr>
                <w:rFonts w:cs="Arial"/>
                <w:szCs w:val="24"/>
              </w:rPr>
            </w:pPr>
          </w:p>
        </w:tc>
      </w:tr>
      <w:tr w:rsidR="0031778F" w14:paraId="4915C126" w14:textId="77777777" w:rsidTr="00644F5D">
        <w:tc>
          <w:tcPr>
            <w:tcW w:w="3005" w:type="dxa"/>
          </w:tcPr>
          <w:p w14:paraId="0CD96EF0" w14:textId="7A26D631" w:rsidR="0031778F" w:rsidRDefault="0031778F" w:rsidP="00295275">
            <w:pPr>
              <w:rPr>
                <w:rFonts w:cs="Arial"/>
                <w:szCs w:val="24"/>
              </w:rPr>
            </w:pPr>
            <w:r>
              <w:rPr>
                <w:rFonts w:cs="Arial"/>
                <w:szCs w:val="24"/>
              </w:rPr>
              <w:t>Supplier Telephone Number</w:t>
            </w:r>
          </w:p>
        </w:tc>
        <w:tc>
          <w:tcPr>
            <w:tcW w:w="5921" w:type="dxa"/>
          </w:tcPr>
          <w:p w14:paraId="0C81A17E" w14:textId="77777777" w:rsidR="0031778F" w:rsidRDefault="0031778F" w:rsidP="00295275">
            <w:pPr>
              <w:rPr>
                <w:rFonts w:cs="Arial"/>
                <w:szCs w:val="24"/>
              </w:rPr>
            </w:pPr>
          </w:p>
        </w:tc>
      </w:tr>
      <w:tr w:rsidR="0031778F" w14:paraId="4340450B" w14:textId="77777777" w:rsidTr="00644F5D">
        <w:tc>
          <w:tcPr>
            <w:tcW w:w="3005" w:type="dxa"/>
          </w:tcPr>
          <w:p w14:paraId="20AE7C51" w14:textId="02D5508E" w:rsidR="0031778F" w:rsidRDefault="0031778F" w:rsidP="00295275">
            <w:pPr>
              <w:rPr>
                <w:rFonts w:cs="Arial"/>
                <w:szCs w:val="24"/>
              </w:rPr>
            </w:pPr>
            <w:r>
              <w:rPr>
                <w:rFonts w:cs="Arial"/>
                <w:szCs w:val="24"/>
              </w:rPr>
              <w:t>Supplier Web Address</w:t>
            </w:r>
          </w:p>
        </w:tc>
        <w:tc>
          <w:tcPr>
            <w:tcW w:w="5921" w:type="dxa"/>
          </w:tcPr>
          <w:p w14:paraId="60E3E885" w14:textId="77777777" w:rsidR="0031778F" w:rsidRDefault="0031778F" w:rsidP="00295275">
            <w:pPr>
              <w:rPr>
                <w:rFonts w:cs="Arial"/>
                <w:szCs w:val="24"/>
              </w:rPr>
            </w:pPr>
          </w:p>
        </w:tc>
      </w:tr>
    </w:tbl>
    <w:p w14:paraId="7065D7ED" w14:textId="252951F8" w:rsidR="0048335C" w:rsidRDefault="0048335C" w:rsidP="00295275">
      <w:pPr>
        <w:rPr>
          <w:rFonts w:cs="Arial"/>
          <w:szCs w:val="24"/>
        </w:rPr>
      </w:pPr>
    </w:p>
    <w:tbl>
      <w:tblPr>
        <w:tblStyle w:val="TableGrid"/>
        <w:tblW w:w="0" w:type="auto"/>
        <w:tblLook w:val="04A0" w:firstRow="1" w:lastRow="0" w:firstColumn="1" w:lastColumn="0" w:noHBand="0" w:noVBand="1"/>
      </w:tblPr>
      <w:tblGrid>
        <w:gridCol w:w="704"/>
        <w:gridCol w:w="2268"/>
        <w:gridCol w:w="6044"/>
      </w:tblGrid>
      <w:tr w:rsidR="003361B8" w14:paraId="23F82C10" w14:textId="77777777" w:rsidTr="00A059C6">
        <w:tc>
          <w:tcPr>
            <w:tcW w:w="704" w:type="dxa"/>
          </w:tcPr>
          <w:p w14:paraId="71FDBADD" w14:textId="7EAD318D" w:rsidR="003361B8" w:rsidRDefault="003361B8" w:rsidP="00295275">
            <w:pPr>
              <w:rPr>
                <w:rFonts w:cs="Arial"/>
                <w:szCs w:val="24"/>
              </w:rPr>
            </w:pPr>
            <w:r>
              <w:rPr>
                <w:rFonts w:cs="Arial"/>
                <w:szCs w:val="24"/>
              </w:rPr>
              <w:t>#</w:t>
            </w:r>
          </w:p>
        </w:tc>
        <w:tc>
          <w:tcPr>
            <w:tcW w:w="2268" w:type="dxa"/>
          </w:tcPr>
          <w:p w14:paraId="2DF69238" w14:textId="369F664B" w:rsidR="003361B8" w:rsidRDefault="003361B8" w:rsidP="00295275">
            <w:pPr>
              <w:rPr>
                <w:rFonts w:cs="Arial"/>
                <w:szCs w:val="24"/>
              </w:rPr>
            </w:pPr>
            <w:r>
              <w:rPr>
                <w:rFonts w:cs="Arial"/>
                <w:szCs w:val="24"/>
              </w:rPr>
              <w:t>Category</w:t>
            </w:r>
          </w:p>
        </w:tc>
        <w:tc>
          <w:tcPr>
            <w:tcW w:w="6044" w:type="dxa"/>
          </w:tcPr>
          <w:p w14:paraId="67543167" w14:textId="763A864D" w:rsidR="003361B8" w:rsidRDefault="003361B8" w:rsidP="00295275">
            <w:pPr>
              <w:rPr>
                <w:rFonts w:cs="Arial"/>
                <w:szCs w:val="24"/>
              </w:rPr>
            </w:pPr>
            <w:r>
              <w:rPr>
                <w:rFonts w:cs="Arial"/>
                <w:szCs w:val="24"/>
              </w:rPr>
              <w:t>Question</w:t>
            </w:r>
          </w:p>
        </w:tc>
      </w:tr>
      <w:tr w:rsidR="00A059C6" w14:paraId="70E7EFF5" w14:textId="77777777" w:rsidTr="00681A57">
        <w:tc>
          <w:tcPr>
            <w:tcW w:w="704" w:type="dxa"/>
            <w:vMerge w:val="restart"/>
            <w:vAlign w:val="center"/>
          </w:tcPr>
          <w:p w14:paraId="02BF2E05" w14:textId="2DEF0281" w:rsidR="00A059C6" w:rsidRDefault="00430504" w:rsidP="00295275">
            <w:pPr>
              <w:rPr>
                <w:rFonts w:cs="Arial"/>
                <w:szCs w:val="24"/>
              </w:rPr>
            </w:pPr>
            <w:r>
              <w:rPr>
                <w:rFonts w:cs="Arial"/>
                <w:szCs w:val="24"/>
              </w:rPr>
              <w:t>1</w:t>
            </w:r>
          </w:p>
        </w:tc>
        <w:tc>
          <w:tcPr>
            <w:tcW w:w="2268" w:type="dxa"/>
            <w:vAlign w:val="center"/>
          </w:tcPr>
          <w:p w14:paraId="7B551EE0" w14:textId="45CC7C7F" w:rsidR="00A059C6" w:rsidRDefault="00430504" w:rsidP="00295275">
            <w:pPr>
              <w:rPr>
                <w:rFonts w:cs="Arial"/>
                <w:szCs w:val="24"/>
              </w:rPr>
            </w:pPr>
            <w:r>
              <w:rPr>
                <w:rFonts w:cs="Arial"/>
                <w:szCs w:val="24"/>
              </w:rPr>
              <w:t>Route to Market</w:t>
            </w:r>
          </w:p>
        </w:tc>
        <w:tc>
          <w:tcPr>
            <w:tcW w:w="6044" w:type="dxa"/>
            <w:vAlign w:val="center"/>
          </w:tcPr>
          <w:p w14:paraId="52062565" w14:textId="6D231981" w:rsidR="00A059C6" w:rsidRDefault="00430504" w:rsidP="00295275">
            <w:pPr>
              <w:rPr>
                <w:rFonts w:cs="Arial"/>
                <w:szCs w:val="24"/>
              </w:rPr>
            </w:pPr>
            <w:r>
              <w:rPr>
                <w:rFonts w:cs="Arial"/>
                <w:szCs w:val="24"/>
              </w:rPr>
              <w:t xml:space="preserve">Current thinking is that the </w:t>
            </w:r>
            <w:r w:rsidR="00B96C97">
              <w:rPr>
                <w:rFonts w:cs="Arial"/>
                <w:szCs w:val="24"/>
              </w:rPr>
              <w:t xml:space="preserve">Management Consultancy Framework will </w:t>
            </w:r>
            <w:r w:rsidR="003A716F">
              <w:rPr>
                <w:rFonts w:cs="Arial"/>
                <w:szCs w:val="24"/>
              </w:rPr>
              <w:t xml:space="preserve">be </w:t>
            </w:r>
            <w:r w:rsidR="00B96C97">
              <w:rPr>
                <w:rFonts w:cs="Arial"/>
                <w:szCs w:val="24"/>
              </w:rPr>
              <w:t>delivered through a</w:t>
            </w:r>
            <w:r w:rsidR="00FB7B29">
              <w:rPr>
                <w:rFonts w:cs="Arial"/>
                <w:szCs w:val="24"/>
              </w:rPr>
              <w:t xml:space="preserve"> formal FATS: Open Procedur</w:t>
            </w:r>
            <w:r w:rsidR="00AF4F0D">
              <w:rPr>
                <w:rFonts w:cs="Arial"/>
                <w:szCs w:val="24"/>
              </w:rPr>
              <w:t>e.</w:t>
            </w:r>
          </w:p>
          <w:p w14:paraId="2972AE14" w14:textId="77777777" w:rsidR="003A716F" w:rsidRDefault="003A716F" w:rsidP="00295275">
            <w:pPr>
              <w:rPr>
                <w:rFonts w:cs="Arial"/>
                <w:szCs w:val="24"/>
              </w:rPr>
            </w:pPr>
          </w:p>
          <w:p w14:paraId="36340BE1" w14:textId="76966BF0" w:rsidR="003A716F" w:rsidRPr="001D27F9" w:rsidRDefault="003A716F" w:rsidP="00295275">
            <w:pPr>
              <w:rPr>
                <w:rFonts w:cs="Arial"/>
                <w:b/>
                <w:bCs/>
                <w:szCs w:val="24"/>
              </w:rPr>
            </w:pPr>
            <w:r w:rsidRPr="001D27F9">
              <w:rPr>
                <w:rFonts w:cs="Arial"/>
                <w:b/>
                <w:bCs/>
                <w:szCs w:val="24"/>
              </w:rPr>
              <w:t>Please provide your comments about the use of this approach</w:t>
            </w:r>
            <w:r w:rsidR="00AF4F0D">
              <w:rPr>
                <w:rFonts w:cs="Arial"/>
                <w:b/>
                <w:bCs/>
                <w:szCs w:val="24"/>
              </w:rPr>
              <w:t>.</w:t>
            </w:r>
          </w:p>
          <w:p w14:paraId="12368A78" w14:textId="77777777" w:rsidR="003A716F" w:rsidRDefault="003A716F" w:rsidP="00295275">
            <w:pPr>
              <w:rPr>
                <w:rFonts w:cs="Arial"/>
                <w:szCs w:val="24"/>
              </w:rPr>
            </w:pPr>
          </w:p>
          <w:p w14:paraId="0B8E65E6" w14:textId="4C9F09CA" w:rsidR="003A716F" w:rsidRPr="001D27F9" w:rsidRDefault="003A716F" w:rsidP="00295275">
            <w:pPr>
              <w:rPr>
                <w:rFonts w:cs="Arial"/>
                <w:szCs w:val="24"/>
              </w:rPr>
            </w:pPr>
            <w:r w:rsidRPr="001D27F9">
              <w:rPr>
                <w:rFonts w:cs="Arial"/>
                <w:szCs w:val="24"/>
              </w:rPr>
              <w:t xml:space="preserve">Maximum </w:t>
            </w:r>
            <w:r w:rsidR="00CE7AC2">
              <w:rPr>
                <w:rFonts w:cs="Arial"/>
                <w:szCs w:val="24"/>
              </w:rPr>
              <w:t>10</w:t>
            </w:r>
            <w:r w:rsidR="003A104C">
              <w:rPr>
                <w:rFonts w:cs="Arial"/>
                <w:szCs w:val="24"/>
              </w:rPr>
              <w:t>0</w:t>
            </w:r>
            <w:r w:rsidRPr="001D27F9">
              <w:rPr>
                <w:rFonts w:cs="Arial"/>
                <w:szCs w:val="24"/>
              </w:rPr>
              <w:t>0</w:t>
            </w:r>
            <w:r w:rsidR="00737021">
              <w:rPr>
                <w:rFonts w:cs="Arial"/>
                <w:szCs w:val="24"/>
              </w:rPr>
              <w:t>-</w:t>
            </w:r>
            <w:r w:rsidRPr="001D27F9">
              <w:rPr>
                <w:rFonts w:cs="Arial"/>
                <w:szCs w:val="24"/>
              </w:rPr>
              <w:t xml:space="preserve">word </w:t>
            </w:r>
            <w:r w:rsidR="001D27F9" w:rsidRPr="001D27F9">
              <w:rPr>
                <w:rFonts w:cs="Arial"/>
                <w:szCs w:val="24"/>
              </w:rPr>
              <w:t>response</w:t>
            </w:r>
            <w:r w:rsidR="00AF4F0D">
              <w:rPr>
                <w:rFonts w:cs="Arial"/>
                <w:szCs w:val="24"/>
              </w:rPr>
              <w:t>.</w:t>
            </w:r>
          </w:p>
        </w:tc>
      </w:tr>
      <w:tr w:rsidR="00A059C6" w14:paraId="3F45F162" w14:textId="77777777" w:rsidTr="00A059C6">
        <w:tc>
          <w:tcPr>
            <w:tcW w:w="704" w:type="dxa"/>
            <w:vMerge/>
          </w:tcPr>
          <w:p w14:paraId="0CED8E2E" w14:textId="527FD85B" w:rsidR="00A059C6" w:rsidRDefault="00A059C6" w:rsidP="00295275">
            <w:pPr>
              <w:rPr>
                <w:rFonts w:cs="Arial"/>
                <w:szCs w:val="24"/>
              </w:rPr>
            </w:pPr>
          </w:p>
        </w:tc>
        <w:tc>
          <w:tcPr>
            <w:tcW w:w="2268" w:type="dxa"/>
          </w:tcPr>
          <w:p w14:paraId="10743E13" w14:textId="78F10CAA" w:rsidR="00A059C6" w:rsidRDefault="00A059C6" w:rsidP="00295275">
            <w:pPr>
              <w:rPr>
                <w:rFonts w:cs="Arial"/>
                <w:szCs w:val="24"/>
              </w:rPr>
            </w:pPr>
            <w:r>
              <w:rPr>
                <w:rFonts w:cs="Arial"/>
                <w:szCs w:val="24"/>
              </w:rPr>
              <w:t>Response</w:t>
            </w:r>
          </w:p>
        </w:tc>
        <w:tc>
          <w:tcPr>
            <w:tcW w:w="6044" w:type="dxa"/>
          </w:tcPr>
          <w:p w14:paraId="567E1DB1" w14:textId="7A47BA1F" w:rsidR="00A059C6" w:rsidRPr="00430504" w:rsidRDefault="00430504" w:rsidP="00295275">
            <w:pPr>
              <w:rPr>
                <w:rFonts w:cs="Arial"/>
                <w:i/>
                <w:iCs/>
                <w:szCs w:val="24"/>
              </w:rPr>
            </w:pPr>
            <w:r w:rsidRPr="00430504">
              <w:rPr>
                <w:rFonts w:cs="Arial"/>
                <w:i/>
                <w:iCs/>
                <w:szCs w:val="24"/>
              </w:rPr>
              <w:t>Enter your response here</w:t>
            </w:r>
          </w:p>
        </w:tc>
      </w:tr>
    </w:tbl>
    <w:p w14:paraId="3D3A5D3A" w14:textId="1B929641" w:rsidR="003361B8" w:rsidRDefault="003361B8" w:rsidP="00295275">
      <w:pPr>
        <w:rPr>
          <w:rFonts w:cs="Arial"/>
          <w:szCs w:val="24"/>
        </w:rPr>
      </w:pPr>
    </w:p>
    <w:tbl>
      <w:tblPr>
        <w:tblStyle w:val="TableGrid"/>
        <w:tblW w:w="0" w:type="auto"/>
        <w:tblLook w:val="04A0" w:firstRow="1" w:lastRow="0" w:firstColumn="1" w:lastColumn="0" w:noHBand="0" w:noVBand="1"/>
      </w:tblPr>
      <w:tblGrid>
        <w:gridCol w:w="704"/>
        <w:gridCol w:w="2268"/>
        <w:gridCol w:w="6044"/>
      </w:tblGrid>
      <w:tr w:rsidR="001D27F9" w14:paraId="02686A82" w14:textId="77777777" w:rsidTr="00EC4136">
        <w:tc>
          <w:tcPr>
            <w:tcW w:w="704" w:type="dxa"/>
          </w:tcPr>
          <w:p w14:paraId="0F71FEC4" w14:textId="77777777" w:rsidR="001D27F9" w:rsidRDefault="001D27F9" w:rsidP="00EC4136">
            <w:pPr>
              <w:rPr>
                <w:rFonts w:cs="Arial"/>
                <w:szCs w:val="24"/>
              </w:rPr>
            </w:pPr>
            <w:r>
              <w:rPr>
                <w:rFonts w:cs="Arial"/>
                <w:szCs w:val="24"/>
              </w:rPr>
              <w:t>#</w:t>
            </w:r>
          </w:p>
        </w:tc>
        <w:tc>
          <w:tcPr>
            <w:tcW w:w="2268" w:type="dxa"/>
          </w:tcPr>
          <w:p w14:paraId="23474FC4" w14:textId="77777777" w:rsidR="001D27F9" w:rsidRDefault="001D27F9" w:rsidP="00EC4136">
            <w:pPr>
              <w:rPr>
                <w:rFonts w:cs="Arial"/>
                <w:szCs w:val="24"/>
              </w:rPr>
            </w:pPr>
            <w:r>
              <w:rPr>
                <w:rFonts w:cs="Arial"/>
                <w:szCs w:val="24"/>
              </w:rPr>
              <w:t>Category</w:t>
            </w:r>
          </w:p>
        </w:tc>
        <w:tc>
          <w:tcPr>
            <w:tcW w:w="6044" w:type="dxa"/>
          </w:tcPr>
          <w:p w14:paraId="01CBCC47" w14:textId="77777777" w:rsidR="001D27F9" w:rsidRDefault="001D27F9" w:rsidP="00EC4136">
            <w:pPr>
              <w:rPr>
                <w:rFonts w:cs="Arial"/>
                <w:szCs w:val="24"/>
              </w:rPr>
            </w:pPr>
            <w:r>
              <w:rPr>
                <w:rFonts w:cs="Arial"/>
                <w:szCs w:val="24"/>
              </w:rPr>
              <w:t>Question</w:t>
            </w:r>
          </w:p>
        </w:tc>
      </w:tr>
      <w:tr w:rsidR="001D27F9" w14:paraId="306897B3" w14:textId="77777777" w:rsidTr="00681A57">
        <w:tc>
          <w:tcPr>
            <w:tcW w:w="704" w:type="dxa"/>
            <w:vMerge w:val="restart"/>
            <w:vAlign w:val="center"/>
          </w:tcPr>
          <w:p w14:paraId="6BD30F43" w14:textId="5E1271CC" w:rsidR="001D27F9" w:rsidRDefault="00644F5D" w:rsidP="00295275">
            <w:pPr>
              <w:rPr>
                <w:rFonts w:cs="Arial"/>
                <w:szCs w:val="24"/>
              </w:rPr>
            </w:pPr>
            <w:r>
              <w:rPr>
                <w:rFonts w:cs="Arial"/>
                <w:szCs w:val="24"/>
              </w:rPr>
              <w:t>2</w:t>
            </w:r>
          </w:p>
        </w:tc>
        <w:tc>
          <w:tcPr>
            <w:tcW w:w="2268" w:type="dxa"/>
            <w:vAlign w:val="center"/>
          </w:tcPr>
          <w:p w14:paraId="1AFD6259" w14:textId="2CEB9A1E" w:rsidR="001D27F9" w:rsidRDefault="001D27F9" w:rsidP="00295275">
            <w:pPr>
              <w:rPr>
                <w:rFonts w:cs="Arial"/>
                <w:szCs w:val="24"/>
              </w:rPr>
            </w:pPr>
            <w:r>
              <w:rPr>
                <w:rFonts w:cs="Arial"/>
                <w:szCs w:val="24"/>
              </w:rPr>
              <w:t>Terms &amp; Conditions</w:t>
            </w:r>
          </w:p>
        </w:tc>
        <w:tc>
          <w:tcPr>
            <w:tcW w:w="6044" w:type="dxa"/>
            <w:vAlign w:val="center"/>
          </w:tcPr>
          <w:p w14:paraId="02A31453" w14:textId="2A9FE2E4" w:rsidR="001D27F9" w:rsidRDefault="008935B6" w:rsidP="00295275">
            <w:pPr>
              <w:rPr>
                <w:rFonts w:cs="Arial"/>
                <w:szCs w:val="24"/>
              </w:rPr>
            </w:pPr>
            <w:r>
              <w:rPr>
                <w:rFonts w:cs="Arial"/>
                <w:szCs w:val="24"/>
              </w:rPr>
              <w:t xml:space="preserve">In the event that DWP progress to a procurement activity, the </w:t>
            </w:r>
            <w:r w:rsidR="00087FDB">
              <w:rPr>
                <w:rFonts w:cs="Arial"/>
                <w:szCs w:val="24"/>
              </w:rPr>
              <w:t xml:space="preserve">proposed </w:t>
            </w:r>
            <w:r>
              <w:rPr>
                <w:rFonts w:cs="Arial"/>
                <w:szCs w:val="24"/>
              </w:rPr>
              <w:t>terms and a</w:t>
            </w:r>
            <w:r w:rsidR="00087FDB">
              <w:rPr>
                <w:rFonts w:cs="Arial"/>
                <w:szCs w:val="24"/>
              </w:rPr>
              <w:t xml:space="preserve">greements will be the standard central government </w:t>
            </w:r>
            <w:r w:rsidR="00737021">
              <w:rPr>
                <w:rFonts w:cs="Arial"/>
                <w:szCs w:val="24"/>
              </w:rPr>
              <w:t>format (i.e. akin to those used by CCS)</w:t>
            </w:r>
            <w:r w:rsidR="00AF4F0D">
              <w:rPr>
                <w:rFonts w:cs="Arial"/>
                <w:szCs w:val="24"/>
              </w:rPr>
              <w:t>.</w:t>
            </w:r>
          </w:p>
          <w:p w14:paraId="11F6E0C9" w14:textId="77777777" w:rsidR="00737021" w:rsidRDefault="00737021" w:rsidP="00295275">
            <w:pPr>
              <w:rPr>
                <w:rFonts w:cs="Arial"/>
                <w:szCs w:val="24"/>
              </w:rPr>
            </w:pPr>
          </w:p>
          <w:p w14:paraId="01D580F3" w14:textId="20DF1E73" w:rsidR="00737021" w:rsidRDefault="00737021" w:rsidP="00295275">
            <w:pPr>
              <w:rPr>
                <w:rFonts w:cs="Arial"/>
                <w:b/>
                <w:bCs/>
                <w:szCs w:val="24"/>
              </w:rPr>
            </w:pPr>
            <w:r w:rsidRPr="001D27F9">
              <w:rPr>
                <w:rFonts w:cs="Arial"/>
                <w:b/>
                <w:bCs/>
                <w:szCs w:val="24"/>
              </w:rPr>
              <w:t xml:space="preserve">Please provide your comments about the use of </w:t>
            </w:r>
            <w:r>
              <w:rPr>
                <w:rFonts w:cs="Arial"/>
                <w:b/>
                <w:bCs/>
                <w:szCs w:val="24"/>
              </w:rPr>
              <w:t>the proposed terms and conditions</w:t>
            </w:r>
            <w:r w:rsidR="00AF4F0D">
              <w:rPr>
                <w:rFonts w:cs="Arial"/>
                <w:b/>
                <w:bCs/>
                <w:szCs w:val="24"/>
              </w:rPr>
              <w:t>.</w:t>
            </w:r>
          </w:p>
          <w:p w14:paraId="569EC4B8" w14:textId="77777777" w:rsidR="00737021" w:rsidRDefault="00737021" w:rsidP="00295275">
            <w:pPr>
              <w:rPr>
                <w:rFonts w:cs="Arial"/>
                <w:b/>
                <w:bCs/>
                <w:szCs w:val="24"/>
              </w:rPr>
            </w:pPr>
          </w:p>
          <w:p w14:paraId="05B29E1E" w14:textId="7E1B4C2C" w:rsidR="00737021" w:rsidRDefault="00737021" w:rsidP="00295275">
            <w:pPr>
              <w:rPr>
                <w:rFonts w:cs="Arial"/>
                <w:szCs w:val="24"/>
              </w:rPr>
            </w:pPr>
            <w:r w:rsidRPr="001D27F9">
              <w:rPr>
                <w:rFonts w:cs="Arial"/>
                <w:szCs w:val="24"/>
              </w:rPr>
              <w:t xml:space="preserve">Maximum </w:t>
            </w:r>
            <w:r w:rsidR="00CE7AC2">
              <w:rPr>
                <w:rFonts w:cs="Arial"/>
                <w:szCs w:val="24"/>
              </w:rPr>
              <w:t>10</w:t>
            </w:r>
            <w:r w:rsidR="003A104C">
              <w:rPr>
                <w:rFonts w:cs="Arial"/>
                <w:szCs w:val="24"/>
              </w:rPr>
              <w:t>0</w:t>
            </w:r>
            <w:r w:rsidRPr="001D27F9">
              <w:rPr>
                <w:rFonts w:cs="Arial"/>
                <w:szCs w:val="24"/>
              </w:rPr>
              <w:t>0</w:t>
            </w:r>
            <w:r>
              <w:rPr>
                <w:rFonts w:cs="Arial"/>
                <w:szCs w:val="24"/>
              </w:rPr>
              <w:t>-</w:t>
            </w:r>
            <w:r w:rsidRPr="001D27F9">
              <w:rPr>
                <w:rFonts w:cs="Arial"/>
                <w:szCs w:val="24"/>
              </w:rPr>
              <w:t>word response</w:t>
            </w:r>
            <w:r w:rsidR="00AF4F0D">
              <w:rPr>
                <w:rFonts w:cs="Arial"/>
                <w:szCs w:val="24"/>
              </w:rPr>
              <w:t>.</w:t>
            </w:r>
          </w:p>
        </w:tc>
      </w:tr>
      <w:tr w:rsidR="001D27F9" w14:paraId="3B5FC2C1" w14:textId="77777777" w:rsidTr="001D27F9">
        <w:tc>
          <w:tcPr>
            <w:tcW w:w="704" w:type="dxa"/>
            <w:vMerge/>
          </w:tcPr>
          <w:p w14:paraId="37908DB6" w14:textId="77777777" w:rsidR="001D27F9" w:rsidRDefault="001D27F9" w:rsidP="00295275">
            <w:pPr>
              <w:rPr>
                <w:rFonts w:cs="Arial"/>
                <w:szCs w:val="24"/>
              </w:rPr>
            </w:pPr>
          </w:p>
        </w:tc>
        <w:tc>
          <w:tcPr>
            <w:tcW w:w="2268" w:type="dxa"/>
          </w:tcPr>
          <w:p w14:paraId="3F99573C" w14:textId="31B616F1" w:rsidR="001D27F9" w:rsidRDefault="008935B6" w:rsidP="00295275">
            <w:pPr>
              <w:rPr>
                <w:rFonts w:cs="Arial"/>
                <w:szCs w:val="24"/>
              </w:rPr>
            </w:pPr>
            <w:r>
              <w:rPr>
                <w:rFonts w:cs="Arial"/>
                <w:szCs w:val="24"/>
              </w:rPr>
              <w:t>Response</w:t>
            </w:r>
          </w:p>
        </w:tc>
        <w:tc>
          <w:tcPr>
            <w:tcW w:w="6044" w:type="dxa"/>
          </w:tcPr>
          <w:p w14:paraId="78B463A6" w14:textId="0C35653C" w:rsidR="001D27F9" w:rsidRDefault="00737021" w:rsidP="00295275">
            <w:pPr>
              <w:rPr>
                <w:rFonts w:cs="Arial"/>
                <w:szCs w:val="24"/>
              </w:rPr>
            </w:pPr>
            <w:r w:rsidRPr="00430504">
              <w:rPr>
                <w:rFonts w:cs="Arial"/>
                <w:i/>
                <w:iCs/>
                <w:szCs w:val="24"/>
              </w:rPr>
              <w:t>Enter your response here</w:t>
            </w:r>
          </w:p>
        </w:tc>
      </w:tr>
    </w:tbl>
    <w:p w14:paraId="619AEB1E" w14:textId="6511323B" w:rsidR="001D27F9" w:rsidRDefault="001D27F9" w:rsidP="00295275">
      <w:pPr>
        <w:rPr>
          <w:rFonts w:cs="Arial"/>
          <w:szCs w:val="24"/>
        </w:rPr>
      </w:pPr>
    </w:p>
    <w:tbl>
      <w:tblPr>
        <w:tblStyle w:val="TableGrid"/>
        <w:tblW w:w="0" w:type="auto"/>
        <w:tblLook w:val="04A0" w:firstRow="1" w:lastRow="0" w:firstColumn="1" w:lastColumn="0" w:noHBand="0" w:noVBand="1"/>
      </w:tblPr>
      <w:tblGrid>
        <w:gridCol w:w="704"/>
        <w:gridCol w:w="2268"/>
        <w:gridCol w:w="6044"/>
      </w:tblGrid>
      <w:tr w:rsidR="00644F5D" w14:paraId="0A2D010A" w14:textId="77777777" w:rsidTr="00644F5D">
        <w:tc>
          <w:tcPr>
            <w:tcW w:w="704" w:type="dxa"/>
          </w:tcPr>
          <w:p w14:paraId="373340BC" w14:textId="40F739D9" w:rsidR="00644F5D" w:rsidRDefault="00644F5D" w:rsidP="00295275">
            <w:pPr>
              <w:rPr>
                <w:rFonts w:cs="Arial"/>
                <w:szCs w:val="24"/>
              </w:rPr>
            </w:pPr>
            <w:r>
              <w:rPr>
                <w:rFonts w:cs="Arial"/>
                <w:szCs w:val="24"/>
              </w:rPr>
              <w:t>#</w:t>
            </w:r>
          </w:p>
        </w:tc>
        <w:tc>
          <w:tcPr>
            <w:tcW w:w="2268" w:type="dxa"/>
          </w:tcPr>
          <w:p w14:paraId="444738A6" w14:textId="6ED6040D" w:rsidR="00644F5D" w:rsidRDefault="00644F5D" w:rsidP="00295275">
            <w:pPr>
              <w:rPr>
                <w:rFonts w:cs="Arial"/>
                <w:szCs w:val="24"/>
              </w:rPr>
            </w:pPr>
            <w:r>
              <w:rPr>
                <w:rFonts w:cs="Arial"/>
                <w:szCs w:val="24"/>
              </w:rPr>
              <w:t>Category</w:t>
            </w:r>
          </w:p>
        </w:tc>
        <w:tc>
          <w:tcPr>
            <w:tcW w:w="6044" w:type="dxa"/>
          </w:tcPr>
          <w:p w14:paraId="7B5515A9" w14:textId="604854B0" w:rsidR="00644F5D" w:rsidRDefault="00644F5D" w:rsidP="00295275">
            <w:pPr>
              <w:rPr>
                <w:rFonts w:cs="Arial"/>
                <w:szCs w:val="24"/>
              </w:rPr>
            </w:pPr>
            <w:r>
              <w:rPr>
                <w:rFonts w:cs="Arial"/>
                <w:szCs w:val="24"/>
              </w:rPr>
              <w:t>Question</w:t>
            </w:r>
          </w:p>
        </w:tc>
      </w:tr>
      <w:tr w:rsidR="00644F5D" w14:paraId="0CA98612" w14:textId="77777777" w:rsidTr="00681A57">
        <w:tc>
          <w:tcPr>
            <w:tcW w:w="704" w:type="dxa"/>
            <w:vMerge w:val="restart"/>
            <w:vAlign w:val="center"/>
          </w:tcPr>
          <w:p w14:paraId="7B8D8DDB" w14:textId="5BFCCC6E" w:rsidR="00644F5D" w:rsidRDefault="00644F5D" w:rsidP="00295275">
            <w:pPr>
              <w:rPr>
                <w:rFonts w:cs="Arial"/>
                <w:szCs w:val="24"/>
              </w:rPr>
            </w:pPr>
            <w:r>
              <w:rPr>
                <w:rFonts w:cs="Arial"/>
                <w:szCs w:val="24"/>
              </w:rPr>
              <w:t>3</w:t>
            </w:r>
          </w:p>
        </w:tc>
        <w:tc>
          <w:tcPr>
            <w:tcW w:w="2268" w:type="dxa"/>
            <w:vAlign w:val="center"/>
          </w:tcPr>
          <w:p w14:paraId="008817BA" w14:textId="481D36BE" w:rsidR="00644F5D" w:rsidRDefault="00644F5D" w:rsidP="00295275">
            <w:pPr>
              <w:rPr>
                <w:rFonts w:cs="Arial"/>
                <w:szCs w:val="24"/>
              </w:rPr>
            </w:pPr>
            <w:r>
              <w:rPr>
                <w:rFonts w:cs="Arial"/>
                <w:szCs w:val="24"/>
              </w:rPr>
              <w:t>Appeal</w:t>
            </w:r>
          </w:p>
        </w:tc>
        <w:tc>
          <w:tcPr>
            <w:tcW w:w="6044" w:type="dxa"/>
            <w:vAlign w:val="center"/>
          </w:tcPr>
          <w:p w14:paraId="03B92D75" w14:textId="18129EA8" w:rsidR="00AB4F16" w:rsidRDefault="00644F5D" w:rsidP="00295275">
            <w:pPr>
              <w:rPr>
                <w:rFonts w:cs="Arial"/>
                <w:szCs w:val="24"/>
              </w:rPr>
            </w:pPr>
            <w:r>
              <w:rPr>
                <w:rFonts w:cs="Arial"/>
                <w:szCs w:val="24"/>
              </w:rPr>
              <w:t xml:space="preserve">The </w:t>
            </w:r>
            <w:r w:rsidR="00D76D79">
              <w:rPr>
                <w:rFonts w:cs="Arial"/>
                <w:szCs w:val="24"/>
              </w:rPr>
              <w:t xml:space="preserve">proposed spend under the agreement will be £9million per annum.  Work allocation will be </w:t>
            </w:r>
            <w:r w:rsidR="00FE0308">
              <w:rPr>
                <w:rFonts w:cs="Arial"/>
                <w:szCs w:val="24"/>
              </w:rPr>
              <w:t xml:space="preserve">undertaken using a rotation process.  Work allocations will not </w:t>
            </w:r>
            <w:r w:rsidR="00AB4F16">
              <w:rPr>
                <w:rFonts w:cs="Arial"/>
                <w:szCs w:val="24"/>
              </w:rPr>
              <w:t>exceed £600k (inclusive of VAT)</w:t>
            </w:r>
            <w:r w:rsidR="00AF4F0D">
              <w:rPr>
                <w:rFonts w:cs="Arial"/>
                <w:szCs w:val="24"/>
              </w:rPr>
              <w:t>.</w:t>
            </w:r>
          </w:p>
          <w:p w14:paraId="25D286C6" w14:textId="77777777" w:rsidR="00AB4F16" w:rsidRDefault="00AB4F16" w:rsidP="00295275">
            <w:pPr>
              <w:rPr>
                <w:rFonts w:cs="Arial"/>
                <w:szCs w:val="24"/>
              </w:rPr>
            </w:pPr>
          </w:p>
          <w:p w14:paraId="2E1A3A5A" w14:textId="77777777" w:rsidR="008F316A" w:rsidRPr="008F316A" w:rsidRDefault="00AB4F16" w:rsidP="00295275">
            <w:pPr>
              <w:rPr>
                <w:rFonts w:cs="Arial"/>
                <w:b/>
                <w:bCs/>
                <w:szCs w:val="24"/>
              </w:rPr>
            </w:pPr>
            <w:r w:rsidRPr="008F316A">
              <w:rPr>
                <w:rFonts w:cs="Arial"/>
                <w:b/>
                <w:bCs/>
                <w:szCs w:val="24"/>
              </w:rPr>
              <w:t>Please provide your comments about the commercial appeal of the proposed format</w:t>
            </w:r>
          </w:p>
          <w:p w14:paraId="2EC10565" w14:textId="77777777" w:rsidR="008F316A" w:rsidRDefault="008F316A" w:rsidP="00295275">
            <w:pPr>
              <w:rPr>
                <w:rFonts w:cs="Arial"/>
                <w:szCs w:val="24"/>
              </w:rPr>
            </w:pPr>
          </w:p>
          <w:p w14:paraId="0002F624" w14:textId="2A71765E" w:rsidR="00644F5D" w:rsidRDefault="008F316A" w:rsidP="00295275">
            <w:pPr>
              <w:rPr>
                <w:rFonts w:cs="Arial"/>
                <w:szCs w:val="24"/>
              </w:rPr>
            </w:pPr>
            <w:r w:rsidRPr="001D27F9">
              <w:rPr>
                <w:rFonts w:cs="Arial"/>
                <w:szCs w:val="24"/>
              </w:rPr>
              <w:t xml:space="preserve">Maximum </w:t>
            </w:r>
            <w:r w:rsidR="00CE7AC2">
              <w:rPr>
                <w:rFonts w:cs="Arial"/>
                <w:szCs w:val="24"/>
              </w:rPr>
              <w:t>10</w:t>
            </w:r>
            <w:r w:rsidR="003A104C">
              <w:rPr>
                <w:rFonts w:cs="Arial"/>
                <w:szCs w:val="24"/>
              </w:rPr>
              <w:t>0</w:t>
            </w:r>
            <w:r w:rsidRPr="001D27F9">
              <w:rPr>
                <w:rFonts w:cs="Arial"/>
                <w:szCs w:val="24"/>
              </w:rPr>
              <w:t>0</w:t>
            </w:r>
            <w:r>
              <w:rPr>
                <w:rFonts w:cs="Arial"/>
                <w:szCs w:val="24"/>
              </w:rPr>
              <w:t>-</w:t>
            </w:r>
            <w:r w:rsidRPr="001D27F9">
              <w:rPr>
                <w:rFonts w:cs="Arial"/>
                <w:szCs w:val="24"/>
              </w:rPr>
              <w:t>word response</w:t>
            </w:r>
            <w:r w:rsidR="00AF4F0D">
              <w:rPr>
                <w:rFonts w:cs="Arial"/>
                <w:szCs w:val="24"/>
              </w:rPr>
              <w:t>.</w:t>
            </w:r>
          </w:p>
        </w:tc>
      </w:tr>
      <w:tr w:rsidR="00644F5D" w14:paraId="5C199FC0" w14:textId="77777777" w:rsidTr="00644F5D">
        <w:tc>
          <w:tcPr>
            <w:tcW w:w="704" w:type="dxa"/>
            <w:vMerge/>
          </w:tcPr>
          <w:p w14:paraId="5E8907FC" w14:textId="77777777" w:rsidR="00644F5D" w:rsidRDefault="00644F5D" w:rsidP="00295275">
            <w:pPr>
              <w:rPr>
                <w:rFonts w:cs="Arial"/>
                <w:szCs w:val="24"/>
              </w:rPr>
            </w:pPr>
          </w:p>
        </w:tc>
        <w:tc>
          <w:tcPr>
            <w:tcW w:w="2268" w:type="dxa"/>
          </w:tcPr>
          <w:p w14:paraId="4A043F38" w14:textId="5473FE79" w:rsidR="00644F5D" w:rsidRDefault="00644F5D" w:rsidP="00295275">
            <w:pPr>
              <w:rPr>
                <w:rFonts w:cs="Arial"/>
                <w:szCs w:val="24"/>
              </w:rPr>
            </w:pPr>
            <w:r>
              <w:rPr>
                <w:rFonts w:cs="Arial"/>
                <w:szCs w:val="24"/>
              </w:rPr>
              <w:t>Response</w:t>
            </w:r>
          </w:p>
        </w:tc>
        <w:tc>
          <w:tcPr>
            <w:tcW w:w="6044" w:type="dxa"/>
          </w:tcPr>
          <w:p w14:paraId="1FFA303F" w14:textId="2FB63F06" w:rsidR="00644F5D" w:rsidRDefault="008F316A" w:rsidP="00295275">
            <w:pPr>
              <w:rPr>
                <w:rFonts w:cs="Arial"/>
                <w:szCs w:val="24"/>
              </w:rPr>
            </w:pPr>
            <w:r w:rsidRPr="00430504">
              <w:rPr>
                <w:rFonts w:cs="Arial"/>
                <w:i/>
                <w:iCs/>
                <w:szCs w:val="24"/>
              </w:rPr>
              <w:t>Enter your response here</w:t>
            </w:r>
          </w:p>
        </w:tc>
      </w:tr>
    </w:tbl>
    <w:p w14:paraId="5FC0FA71" w14:textId="20A602AE" w:rsidR="00644F5D" w:rsidRDefault="00644F5D" w:rsidP="00295275">
      <w:pPr>
        <w:rPr>
          <w:rFonts w:cs="Arial"/>
          <w:szCs w:val="24"/>
        </w:rPr>
      </w:pPr>
    </w:p>
    <w:p w14:paraId="1BC1966B" w14:textId="6CB44C1A" w:rsidR="00782849" w:rsidRDefault="00782849" w:rsidP="00295275">
      <w:pPr>
        <w:rPr>
          <w:rFonts w:cs="Arial"/>
          <w:szCs w:val="24"/>
        </w:rPr>
      </w:pPr>
    </w:p>
    <w:tbl>
      <w:tblPr>
        <w:tblStyle w:val="TableGrid"/>
        <w:tblW w:w="0" w:type="auto"/>
        <w:tblLook w:val="04A0" w:firstRow="1" w:lastRow="0" w:firstColumn="1" w:lastColumn="0" w:noHBand="0" w:noVBand="1"/>
      </w:tblPr>
      <w:tblGrid>
        <w:gridCol w:w="657"/>
        <w:gridCol w:w="2315"/>
        <w:gridCol w:w="6044"/>
      </w:tblGrid>
      <w:tr w:rsidR="00782849" w14:paraId="4BCDF769" w14:textId="77777777" w:rsidTr="00782849">
        <w:tc>
          <w:tcPr>
            <w:tcW w:w="657" w:type="dxa"/>
          </w:tcPr>
          <w:p w14:paraId="08269851" w14:textId="77777777" w:rsidR="00782849" w:rsidRDefault="00782849" w:rsidP="00EC4136">
            <w:pPr>
              <w:rPr>
                <w:rFonts w:cs="Arial"/>
                <w:szCs w:val="24"/>
              </w:rPr>
            </w:pPr>
            <w:r>
              <w:rPr>
                <w:rFonts w:cs="Arial"/>
                <w:szCs w:val="24"/>
              </w:rPr>
              <w:t>#</w:t>
            </w:r>
          </w:p>
        </w:tc>
        <w:tc>
          <w:tcPr>
            <w:tcW w:w="2315" w:type="dxa"/>
          </w:tcPr>
          <w:p w14:paraId="4BAE1F3C" w14:textId="77777777" w:rsidR="00782849" w:rsidRDefault="00782849" w:rsidP="00EC4136">
            <w:pPr>
              <w:rPr>
                <w:rFonts w:cs="Arial"/>
                <w:szCs w:val="24"/>
              </w:rPr>
            </w:pPr>
            <w:r>
              <w:rPr>
                <w:rFonts w:cs="Arial"/>
                <w:szCs w:val="24"/>
              </w:rPr>
              <w:t>Category</w:t>
            </w:r>
          </w:p>
        </w:tc>
        <w:tc>
          <w:tcPr>
            <w:tcW w:w="6044" w:type="dxa"/>
          </w:tcPr>
          <w:p w14:paraId="71F12965" w14:textId="77777777" w:rsidR="00782849" w:rsidRDefault="00782849" w:rsidP="00EC4136">
            <w:pPr>
              <w:rPr>
                <w:rFonts w:cs="Arial"/>
                <w:szCs w:val="24"/>
              </w:rPr>
            </w:pPr>
            <w:r>
              <w:rPr>
                <w:rFonts w:cs="Arial"/>
                <w:szCs w:val="24"/>
              </w:rPr>
              <w:t>Question</w:t>
            </w:r>
          </w:p>
        </w:tc>
      </w:tr>
      <w:tr w:rsidR="00A955F5" w14:paraId="39041260" w14:textId="77777777" w:rsidTr="00681A57">
        <w:tc>
          <w:tcPr>
            <w:tcW w:w="657" w:type="dxa"/>
            <w:vMerge w:val="restart"/>
            <w:vAlign w:val="center"/>
          </w:tcPr>
          <w:p w14:paraId="12958FF9" w14:textId="013197E6" w:rsidR="00A955F5" w:rsidRDefault="00A955F5" w:rsidP="00295275">
            <w:pPr>
              <w:rPr>
                <w:rFonts w:cs="Arial"/>
                <w:szCs w:val="24"/>
              </w:rPr>
            </w:pPr>
            <w:r>
              <w:rPr>
                <w:rFonts w:cs="Arial"/>
                <w:szCs w:val="24"/>
              </w:rPr>
              <w:t>4</w:t>
            </w:r>
          </w:p>
        </w:tc>
        <w:tc>
          <w:tcPr>
            <w:tcW w:w="2315" w:type="dxa"/>
            <w:vAlign w:val="center"/>
          </w:tcPr>
          <w:p w14:paraId="0EC0FE94" w14:textId="5E53425E" w:rsidR="00A955F5" w:rsidRDefault="00A955F5" w:rsidP="00295275">
            <w:pPr>
              <w:rPr>
                <w:rFonts w:cs="Arial"/>
                <w:szCs w:val="24"/>
              </w:rPr>
            </w:pPr>
            <w:r>
              <w:rPr>
                <w:rFonts w:cs="Arial"/>
                <w:szCs w:val="24"/>
              </w:rPr>
              <w:t>Rate Card</w:t>
            </w:r>
          </w:p>
        </w:tc>
        <w:tc>
          <w:tcPr>
            <w:tcW w:w="6044" w:type="dxa"/>
            <w:vAlign w:val="center"/>
          </w:tcPr>
          <w:p w14:paraId="0D986FF9" w14:textId="501C0F72" w:rsidR="00A955F5" w:rsidRDefault="00E735EF" w:rsidP="00295275">
            <w:pPr>
              <w:rPr>
                <w:rFonts w:cs="Arial"/>
                <w:szCs w:val="24"/>
              </w:rPr>
            </w:pPr>
            <w:r>
              <w:rPr>
                <w:rFonts w:cs="Arial"/>
                <w:szCs w:val="24"/>
              </w:rPr>
              <w:t xml:space="preserve">DWP has extensive experience of acquiring management consultancy </w:t>
            </w:r>
            <w:r w:rsidR="0077763D">
              <w:rPr>
                <w:rFonts w:cs="Arial"/>
                <w:szCs w:val="24"/>
              </w:rPr>
              <w:t xml:space="preserve">services through existing frameworks.  </w:t>
            </w:r>
            <w:r w:rsidR="002136E4">
              <w:rPr>
                <w:rFonts w:cs="Arial"/>
                <w:szCs w:val="24"/>
              </w:rPr>
              <w:t xml:space="preserve">DWP </w:t>
            </w:r>
            <w:r w:rsidR="000F72EC">
              <w:rPr>
                <w:rFonts w:cs="Arial"/>
                <w:szCs w:val="24"/>
              </w:rPr>
              <w:t xml:space="preserve">is </w:t>
            </w:r>
            <w:r w:rsidR="002136E4">
              <w:rPr>
                <w:rFonts w:cs="Arial"/>
                <w:szCs w:val="24"/>
              </w:rPr>
              <w:t>seek</w:t>
            </w:r>
            <w:r w:rsidR="000F72EC">
              <w:rPr>
                <w:rFonts w:cs="Arial"/>
                <w:szCs w:val="24"/>
              </w:rPr>
              <w:t xml:space="preserve">ing </w:t>
            </w:r>
            <w:r w:rsidR="002136E4">
              <w:rPr>
                <w:rFonts w:cs="Arial"/>
                <w:szCs w:val="24"/>
              </w:rPr>
              <w:t>competitive rates</w:t>
            </w:r>
            <w:r w:rsidR="0028678D">
              <w:rPr>
                <w:rFonts w:cs="Arial"/>
                <w:szCs w:val="24"/>
              </w:rPr>
              <w:t xml:space="preserve"> and will</w:t>
            </w:r>
            <w:r w:rsidR="00847713">
              <w:rPr>
                <w:rFonts w:cs="Arial"/>
                <w:szCs w:val="24"/>
              </w:rPr>
              <w:t>,</w:t>
            </w:r>
            <w:r w:rsidR="0028678D">
              <w:rPr>
                <w:rFonts w:cs="Arial"/>
                <w:szCs w:val="24"/>
              </w:rPr>
              <w:t xml:space="preserve"> in the competition</w:t>
            </w:r>
            <w:r w:rsidR="00847713">
              <w:rPr>
                <w:rFonts w:cs="Arial"/>
                <w:szCs w:val="24"/>
              </w:rPr>
              <w:t>,</w:t>
            </w:r>
            <w:r w:rsidR="0028678D">
              <w:rPr>
                <w:rFonts w:cs="Arial"/>
                <w:szCs w:val="24"/>
              </w:rPr>
              <w:t xml:space="preserve"> </w:t>
            </w:r>
            <w:r w:rsidR="00847713">
              <w:rPr>
                <w:rFonts w:cs="Arial"/>
                <w:szCs w:val="24"/>
              </w:rPr>
              <w:t xml:space="preserve">look to </w:t>
            </w:r>
            <w:r w:rsidR="0028678D">
              <w:rPr>
                <w:rFonts w:cs="Arial"/>
                <w:szCs w:val="24"/>
              </w:rPr>
              <w:t>set a maximum rate.</w:t>
            </w:r>
            <w:r w:rsidR="00713A75">
              <w:rPr>
                <w:rFonts w:cs="Arial"/>
                <w:szCs w:val="24"/>
              </w:rPr>
              <w:t xml:space="preserve"> </w:t>
            </w:r>
            <w:r w:rsidR="00847713">
              <w:rPr>
                <w:rFonts w:cs="Arial"/>
                <w:szCs w:val="24"/>
              </w:rPr>
              <w:t xml:space="preserve"> Additionally, DWP has previously used </w:t>
            </w:r>
            <w:r w:rsidR="00B84222">
              <w:rPr>
                <w:rFonts w:cs="Arial"/>
                <w:szCs w:val="24"/>
              </w:rPr>
              <w:t>a maximum  blended rate calculation to accommodate a spread of</w:t>
            </w:r>
            <w:r w:rsidR="002D1E22">
              <w:rPr>
                <w:rFonts w:cs="Arial"/>
                <w:szCs w:val="24"/>
              </w:rPr>
              <w:t xml:space="preserve"> grades on rate cards; we recognise that this provides challenges, especially mindful of the difference in</w:t>
            </w:r>
            <w:r w:rsidR="00D61086">
              <w:rPr>
                <w:rFonts w:cs="Arial"/>
                <w:szCs w:val="24"/>
              </w:rPr>
              <w:t xml:space="preserve"> the </w:t>
            </w:r>
            <w:r w:rsidR="002D1E22">
              <w:rPr>
                <w:rFonts w:cs="Arial"/>
                <w:szCs w:val="24"/>
              </w:rPr>
              <w:t xml:space="preserve"> grades </w:t>
            </w:r>
            <w:r w:rsidR="00D61086">
              <w:rPr>
                <w:rFonts w:cs="Arial"/>
                <w:szCs w:val="24"/>
              </w:rPr>
              <w:t xml:space="preserve">that could be </w:t>
            </w:r>
            <w:r w:rsidR="002D1E22">
              <w:rPr>
                <w:rFonts w:cs="Arial"/>
                <w:szCs w:val="24"/>
              </w:rPr>
              <w:t>deployed</w:t>
            </w:r>
            <w:r w:rsidR="00D61086">
              <w:rPr>
                <w:rFonts w:cs="Arial"/>
                <w:szCs w:val="24"/>
              </w:rPr>
              <w:t xml:space="preserve"> across different lots.</w:t>
            </w:r>
            <w:r w:rsidR="002D1E22">
              <w:rPr>
                <w:rFonts w:cs="Arial"/>
                <w:szCs w:val="24"/>
              </w:rPr>
              <w:t xml:space="preserve"> </w:t>
            </w:r>
            <w:r w:rsidR="00B84222">
              <w:rPr>
                <w:rFonts w:cs="Arial"/>
                <w:szCs w:val="24"/>
              </w:rPr>
              <w:t xml:space="preserve"> </w:t>
            </w:r>
            <w:r w:rsidR="00713A75">
              <w:rPr>
                <w:rFonts w:cs="Arial"/>
                <w:szCs w:val="24"/>
              </w:rPr>
              <w:t xml:space="preserve"> Recognising the current challenging </w:t>
            </w:r>
            <w:r w:rsidR="002531C3">
              <w:rPr>
                <w:rFonts w:cs="Arial"/>
                <w:szCs w:val="24"/>
              </w:rPr>
              <w:t xml:space="preserve">economic </w:t>
            </w:r>
            <w:r w:rsidR="00F81B01">
              <w:rPr>
                <w:rFonts w:cs="Arial"/>
                <w:szCs w:val="24"/>
              </w:rPr>
              <w:t>situation DWP is looking to set a fair annual inflationary escalation</w:t>
            </w:r>
            <w:r w:rsidR="00846333">
              <w:rPr>
                <w:rFonts w:cs="Arial"/>
                <w:szCs w:val="24"/>
              </w:rPr>
              <w:t>.</w:t>
            </w:r>
          </w:p>
          <w:p w14:paraId="726F8979" w14:textId="77777777" w:rsidR="00846333" w:rsidRDefault="00846333" w:rsidP="00295275">
            <w:pPr>
              <w:rPr>
                <w:rFonts w:cs="Arial"/>
                <w:szCs w:val="24"/>
              </w:rPr>
            </w:pPr>
          </w:p>
          <w:p w14:paraId="3F72E3A7" w14:textId="6E7B6C77" w:rsidR="00846333" w:rsidRPr="008F316A" w:rsidRDefault="00846333" w:rsidP="00846333">
            <w:pPr>
              <w:rPr>
                <w:rFonts w:cs="Arial"/>
                <w:b/>
                <w:bCs/>
                <w:szCs w:val="24"/>
              </w:rPr>
            </w:pPr>
            <w:r w:rsidRPr="008F316A">
              <w:rPr>
                <w:rFonts w:cs="Arial"/>
                <w:b/>
                <w:bCs/>
                <w:szCs w:val="24"/>
              </w:rPr>
              <w:t xml:space="preserve">Please provide your comments about </w:t>
            </w:r>
            <w:r w:rsidR="00AF4F0D">
              <w:rPr>
                <w:rFonts w:cs="Arial"/>
                <w:b/>
                <w:bCs/>
                <w:szCs w:val="24"/>
              </w:rPr>
              <w:t>rate card pricing and inflationary escalation.</w:t>
            </w:r>
          </w:p>
          <w:p w14:paraId="35946106" w14:textId="77777777" w:rsidR="00846333" w:rsidRDefault="00846333" w:rsidP="00846333">
            <w:pPr>
              <w:rPr>
                <w:rFonts w:cs="Arial"/>
                <w:szCs w:val="24"/>
              </w:rPr>
            </w:pPr>
          </w:p>
          <w:p w14:paraId="1CF3334F" w14:textId="0BD3E43E" w:rsidR="00846333" w:rsidRDefault="00846333" w:rsidP="00846333">
            <w:pPr>
              <w:rPr>
                <w:rFonts w:cs="Arial"/>
                <w:szCs w:val="24"/>
              </w:rPr>
            </w:pPr>
            <w:r w:rsidRPr="001D27F9">
              <w:rPr>
                <w:rFonts w:cs="Arial"/>
                <w:szCs w:val="24"/>
              </w:rPr>
              <w:t xml:space="preserve">Maximum </w:t>
            </w:r>
            <w:r w:rsidR="00CE7AC2">
              <w:rPr>
                <w:rFonts w:cs="Arial"/>
                <w:szCs w:val="24"/>
              </w:rPr>
              <w:t>10</w:t>
            </w:r>
            <w:r>
              <w:rPr>
                <w:rFonts w:cs="Arial"/>
                <w:szCs w:val="24"/>
              </w:rPr>
              <w:t>0</w:t>
            </w:r>
            <w:r w:rsidRPr="001D27F9">
              <w:rPr>
                <w:rFonts w:cs="Arial"/>
                <w:szCs w:val="24"/>
              </w:rPr>
              <w:t>0</w:t>
            </w:r>
            <w:r>
              <w:rPr>
                <w:rFonts w:cs="Arial"/>
                <w:szCs w:val="24"/>
              </w:rPr>
              <w:t>-</w:t>
            </w:r>
            <w:r w:rsidRPr="001D27F9">
              <w:rPr>
                <w:rFonts w:cs="Arial"/>
                <w:szCs w:val="24"/>
              </w:rPr>
              <w:t>word response</w:t>
            </w:r>
            <w:r w:rsidR="00AF4F0D">
              <w:rPr>
                <w:rFonts w:cs="Arial"/>
                <w:szCs w:val="24"/>
              </w:rPr>
              <w:t>.</w:t>
            </w:r>
          </w:p>
        </w:tc>
      </w:tr>
      <w:tr w:rsidR="00A955F5" w14:paraId="3F62A343" w14:textId="77777777" w:rsidTr="00782849">
        <w:tc>
          <w:tcPr>
            <w:tcW w:w="657" w:type="dxa"/>
            <w:vMerge/>
          </w:tcPr>
          <w:p w14:paraId="20E91EAE" w14:textId="77777777" w:rsidR="00A955F5" w:rsidRDefault="00A955F5" w:rsidP="00782849">
            <w:pPr>
              <w:rPr>
                <w:rFonts w:cs="Arial"/>
                <w:szCs w:val="24"/>
              </w:rPr>
            </w:pPr>
          </w:p>
        </w:tc>
        <w:tc>
          <w:tcPr>
            <w:tcW w:w="2315" w:type="dxa"/>
          </w:tcPr>
          <w:p w14:paraId="2A4AC7F6" w14:textId="4DC98641" w:rsidR="00A955F5" w:rsidRDefault="00A955F5" w:rsidP="00782849">
            <w:pPr>
              <w:rPr>
                <w:rFonts w:cs="Arial"/>
                <w:szCs w:val="24"/>
              </w:rPr>
            </w:pPr>
            <w:r>
              <w:rPr>
                <w:rFonts w:cs="Arial"/>
                <w:szCs w:val="24"/>
              </w:rPr>
              <w:t>Response</w:t>
            </w:r>
          </w:p>
        </w:tc>
        <w:tc>
          <w:tcPr>
            <w:tcW w:w="6044" w:type="dxa"/>
          </w:tcPr>
          <w:p w14:paraId="11E5FE8A" w14:textId="47303904" w:rsidR="00A955F5" w:rsidRDefault="00A955F5" w:rsidP="00782849">
            <w:pPr>
              <w:rPr>
                <w:rFonts w:cs="Arial"/>
                <w:szCs w:val="24"/>
              </w:rPr>
            </w:pPr>
            <w:r w:rsidRPr="00430504">
              <w:rPr>
                <w:rFonts w:cs="Arial"/>
                <w:i/>
                <w:iCs/>
                <w:szCs w:val="24"/>
              </w:rPr>
              <w:t>Enter your response here</w:t>
            </w:r>
          </w:p>
        </w:tc>
      </w:tr>
    </w:tbl>
    <w:p w14:paraId="5BD87B5A" w14:textId="77777777" w:rsidR="00782849" w:rsidRPr="00295275" w:rsidRDefault="00782849" w:rsidP="00295275">
      <w:pPr>
        <w:rPr>
          <w:rFonts w:cs="Arial"/>
          <w:szCs w:val="24"/>
        </w:rPr>
      </w:pPr>
    </w:p>
    <w:sectPr w:rsidR="00782849" w:rsidRPr="00295275" w:rsidSect="00D91D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2A227" w14:textId="77777777" w:rsidR="00764439" w:rsidRDefault="00764439" w:rsidP="002A52C8">
      <w:pPr>
        <w:spacing w:after="0" w:line="240" w:lineRule="auto"/>
      </w:pPr>
      <w:r>
        <w:separator/>
      </w:r>
    </w:p>
  </w:endnote>
  <w:endnote w:type="continuationSeparator" w:id="0">
    <w:p w14:paraId="6EDA58C5" w14:textId="77777777" w:rsidR="00764439" w:rsidRDefault="00764439" w:rsidP="002A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151329"/>
      <w:docPartObj>
        <w:docPartGallery w:val="Page Numbers (Bottom of Page)"/>
        <w:docPartUnique/>
      </w:docPartObj>
    </w:sdtPr>
    <w:sdtEndPr>
      <w:rPr>
        <w:noProof/>
      </w:rPr>
    </w:sdtEndPr>
    <w:sdtContent>
      <w:p w14:paraId="7E40F6CF" w14:textId="23E1934F" w:rsidR="00F12DA6" w:rsidRDefault="00F12D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04C7D" w14:textId="77777777" w:rsidR="002A52C8" w:rsidRDefault="002A5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20BF5" w14:textId="77777777" w:rsidR="00764439" w:rsidRDefault="00764439" w:rsidP="002A52C8">
      <w:pPr>
        <w:spacing w:after="0" w:line="240" w:lineRule="auto"/>
      </w:pPr>
      <w:r>
        <w:separator/>
      </w:r>
    </w:p>
  </w:footnote>
  <w:footnote w:type="continuationSeparator" w:id="0">
    <w:p w14:paraId="1136BA4F" w14:textId="77777777" w:rsidR="00764439" w:rsidRDefault="00764439" w:rsidP="002A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44B2C"/>
    <w:multiLevelType w:val="hybridMultilevel"/>
    <w:tmpl w:val="3286C406"/>
    <w:lvl w:ilvl="0" w:tplc="9DC878E2">
      <w:start w:val="1"/>
      <w:numFmt w:val="bullet"/>
      <w:lvlText w:val="•"/>
      <w:lvlJc w:val="left"/>
      <w:pPr>
        <w:tabs>
          <w:tab w:val="num" w:pos="720"/>
        </w:tabs>
        <w:ind w:left="720" w:hanging="360"/>
      </w:pPr>
      <w:rPr>
        <w:rFonts w:ascii="Arial" w:hAnsi="Arial" w:hint="default"/>
      </w:rPr>
    </w:lvl>
    <w:lvl w:ilvl="1" w:tplc="DE027CDE">
      <w:numFmt w:val="bullet"/>
      <w:lvlText w:val="•"/>
      <w:lvlJc w:val="left"/>
      <w:pPr>
        <w:tabs>
          <w:tab w:val="num" w:pos="1440"/>
        </w:tabs>
        <w:ind w:left="1440" w:hanging="360"/>
      </w:pPr>
      <w:rPr>
        <w:rFonts w:ascii="Arial" w:hAnsi="Arial" w:hint="default"/>
      </w:rPr>
    </w:lvl>
    <w:lvl w:ilvl="2" w:tplc="B6DCABDA" w:tentative="1">
      <w:start w:val="1"/>
      <w:numFmt w:val="bullet"/>
      <w:lvlText w:val="•"/>
      <w:lvlJc w:val="left"/>
      <w:pPr>
        <w:tabs>
          <w:tab w:val="num" w:pos="2160"/>
        </w:tabs>
        <w:ind w:left="2160" w:hanging="360"/>
      </w:pPr>
      <w:rPr>
        <w:rFonts w:ascii="Arial" w:hAnsi="Arial" w:hint="default"/>
      </w:rPr>
    </w:lvl>
    <w:lvl w:ilvl="3" w:tplc="7582957C" w:tentative="1">
      <w:start w:val="1"/>
      <w:numFmt w:val="bullet"/>
      <w:lvlText w:val="•"/>
      <w:lvlJc w:val="left"/>
      <w:pPr>
        <w:tabs>
          <w:tab w:val="num" w:pos="2880"/>
        </w:tabs>
        <w:ind w:left="2880" w:hanging="360"/>
      </w:pPr>
      <w:rPr>
        <w:rFonts w:ascii="Arial" w:hAnsi="Arial" w:hint="default"/>
      </w:rPr>
    </w:lvl>
    <w:lvl w:ilvl="4" w:tplc="27904766" w:tentative="1">
      <w:start w:val="1"/>
      <w:numFmt w:val="bullet"/>
      <w:lvlText w:val="•"/>
      <w:lvlJc w:val="left"/>
      <w:pPr>
        <w:tabs>
          <w:tab w:val="num" w:pos="3600"/>
        </w:tabs>
        <w:ind w:left="3600" w:hanging="360"/>
      </w:pPr>
      <w:rPr>
        <w:rFonts w:ascii="Arial" w:hAnsi="Arial" w:hint="default"/>
      </w:rPr>
    </w:lvl>
    <w:lvl w:ilvl="5" w:tplc="8960CECE" w:tentative="1">
      <w:start w:val="1"/>
      <w:numFmt w:val="bullet"/>
      <w:lvlText w:val="•"/>
      <w:lvlJc w:val="left"/>
      <w:pPr>
        <w:tabs>
          <w:tab w:val="num" w:pos="4320"/>
        </w:tabs>
        <w:ind w:left="4320" w:hanging="360"/>
      </w:pPr>
      <w:rPr>
        <w:rFonts w:ascii="Arial" w:hAnsi="Arial" w:hint="default"/>
      </w:rPr>
    </w:lvl>
    <w:lvl w:ilvl="6" w:tplc="503EE7A8" w:tentative="1">
      <w:start w:val="1"/>
      <w:numFmt w:val="bullet"/>
      <w:lvlText w:val="•"/>
      <w:lvlJc w:val="left"/>
      <w:pPr>
        <w:tabs>
          <w:tab w:val="num" w:pos="5040"/>
        </w:tabs>
        <w:ind w:left="5040" w:hanging="360"/>
      </w:pPr>
      <w:rPr>
        <w:rFonts w:ascii="Arial" w:hAnsi="Arial" w:hint="default"/>
      </w:rPr>
    </w:lvl>
    <w:lvl w:ilvl="7" w:tplc="BB5AEA24" w:tentative="1">
      <w:start w:val="1"/>
      <w:numFmt w:val="bullet"/>
      <w:lvlText w:val="•"/>
      <w:lvlJc w:val="left"/>
      <w:pPr>
        <w:tabs>
          <w:tab w:val="num" w:pos="5760"/>
        </w:tabs>
        <w:ind w:left="5760" w:hanging="360"/>
      </w:pPr>
      <w:rPr>
        <w:rFonts w:ascii="Arial" w:hAnsi="Arial" w:hint="default"/>
      </w:rPr>
    </w:lvl>
    <w:lvl w:ilvl="8" w:tplc="EF5AD6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E26FCC"/>
    <w:multiLevelType w:val="hybridMultilevel"/>
    <w:tmpl w:val="4FD0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E0262F"/>
    <w:multiLevelType w:val="hybridMultilevel"/>
    <w:tmpl w:val="0E701BAE"/>
    <w:lvl w:ilvl="0" w:tplc="5EB6EB30">
      <w:start w:val="1"/>
      <w:numFmt w:val="bullet"/>
      <w:lvlText w:val="•"/>
      <w:lvlJc w:val="left"/>
      <w:pPr>
        <w:tabs>
          <w:tab w:val="num" w:pos="720"/>
        </w:tabs>
        <w:ind w:left="720" w:hanging="360"/>
      </w:pPr>
      <w:rPr>
        <w:rFonts w:ascii="Arial" w:hAnsi="Arial" w:hint="default"/>
      </w:rPr>
    </w:lvl>
    <w:lvl w:ilvl="1" w:tplc="587E38CA" w:tentative="1">
      <w:start w:val="1"/>
      <w:numFmt w:val="bullet"/>
      <w:lvlText w:val="•"/>
      <w:lvlJc w:val="left"/>
      <w:pPr>
        <w:tabs>
          <w:tab w:val="num" w:pos="1440"/>
        </w:tabs>
        <w:ind w:left="1440" w:hanging="360"/>
      </w:pPr>
      <w:rPr>
        <w:rFonts w:ascii="Arial" w:hAnsi="Arial" w:hint="default"/>
      </w:rPr>
    </w:lvl>
    <w:lvl w:ilvl="2" w:tplc="E876A7FA" w:tentative="1">
      <w:start w:val="1"/>
      <w:numFmt w:val="bullet"/>
      <w:lvlText w:val="•"/>
      <w:lvlJc w:val="left"/>
      <w:pPr>
        <w:tabs>
          <w:tab w:val="num" w:pos="2160"/>
        </w:tabs>
        <w:ind w:left="2160" w:hanging="360"/>
      </w:pPr>
      <w:rPr>
        <w:rFonts w:ascii="Arial" w:hAnsi="Arial" w:hint="default"/>
      </w:rPr>
    </w:lvl>
    <w:lvl w:ilvl="3" w:tplc="8B92DB90" w:tentative="1">
      <w:start w:val="1"/>
      <w:numFmt w:val="bullet"/>
      <w:lvlText w:val="•"/>
      <w:lvlJc w:val="left"/>
      <w:pPr>
        <w:tabs>
          <w:tab w:val="num" w:pos="2880"/>
        </w:tabs>
        <w:ind w:left="2880" w:hanging="360"/>
      </w:pPr>
      <w:rPr>
        <w:rFonts w:ascii="Arial" w:hAnsi="Arial" w:hint="default"/>
      </w:rPr>
    </w:lvl>
    <w:lvl w:ilvl="4" w:tplc="B900E926" w:tentative="1">
      <w:start w:val="1"/>
      <w:numFmt w:val="bullet"/>
      <w:lvlText w:val="•"/>
      <w:lvlJc w:val="left"/>
      <w:pPr>
        <w:tabs>
          <w:tab w:val="num" w:pos="3600"/>
        </w:tabs>
        <w:ind w:left="3600" w:hanging="360"/>
      </w:pPr>
      <w:rPr>
        <w:rFonts w:ascii="Arial" w:hAnsi="Arial" w:hint="default"/>
      </w:rPr>
    </w:lvl>
    <w:lvl w:ilvl="5" w:tplc="113C81B4" w:tentative="1">
      <w:start w:val="1"/>
      <w:numFmt w:val="bullet"/>
      <w:lvlText w:val="•"/>
      <w:lvlJc w:val="left"/>
      <w:pPr>
        <w:tabs>
          <w:tab w:val="num" w:pos="4320"/>
        </w:tabs>
        <w:ind w:left="4320" w:hanging="360"/>
      </w:pPr>
      <w:rPr>
        <w:rFonts w:ascii="Arial" w:hAnsi="Arial" w:hint="default"/>
      </w:rPr>
    </w:lvl>
    <w:lvl w:ilvl="6" w:tplc="39E446D0" w:tentative="1">
      <w:start w:val="1"/>
      <w:numFmt w:val="bullet"/>
      <w:lvlText w:val="•"/>
      <w:lvlJc w:val="left"/>
      <w:pPr>
        <w:tabs>
          <w:tab w:val="num" w:pos="5040"/>
        </w:tabs>
        <w:ind w:left="5040" w:hanging="360"/>
      </w:pPr>
      <w:rPr>
        <w:rFonts w:ascii="Arial" w:hAnsi="Arial" w:hint="default"/>
      </w:rPr>
    </w:lvl>
    <w:lvl w:ilvl="7" w:tplc="13202588" w:tentative="1">
      <w:start w:val="1"/>
      <w:numFmt w:val="bullet"/>
      <w:lvlText w:val="•"/>
      <w:lvlJc w:val="left"/>
      <w:pPr>
        <w:tabs>
          <w:tab w:val="num" w:pos="5760"/>
        </w:tabs>
        <w:ind w:left="5760" w:hanging="360"/>
      </w:pPr>
      <w:rPr>
        <w:rFonts w:ascii="Arial" w:hAnsi="Arial" w:hint="default"/>
      </w:rPr>
    </w:lvl>
    <w:lvl w:ilvl="8" w:tplc="140C8D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4F7527"/>
    <w:multiLevelType w:val="hybridMultilevel"/>
    <w:tmpl w:val="754EB0EC"/>
    <w:lvl w:ilvl="0" w:tplc="037A97B0">
      <w:start w:val="1"/>
      <w:numFmt w:val="bullet"/>
      <w:lvlText w:val="•"/>
      <w:lvlJc w:val="left"/>
      <w:pPr>
        <w:tabs>
          <w:tab w:val="num" w:pos="720"/>
        </w:tabs>
        <w:ind w:left="720" w:hanging="360"/>
      </w:pPr>
      <w:rPr>
        <w:rFonts w:ascii="Arial" w:hAnsi="Arial" w:hint="default"/>
      </w:rPr>
    </w:lvl>
    <w:lvl w:ilvl="1" w:tplc="B4303050" w:tentative="1">
      <w:start w:val="1"/>
      <w:numFmt w:val="bullet"/>
      <w:lvlText w:val="•"/>
      <w:lvlJc w:val="left"/>
      <w:pPr>
        <w:tabs>
          <w:tab w:val="num" w:pos="1440"/>
        </w:tabs>
        <w:ind w:left="1440" w:hanging="360"/>
      </w:pPr>
      <w:rPr>
        <w:rFonts w:ascii="Arial" w:hAnsi="Arial" w:hint="default"/>
      </w:rPr>
    </w:lvl>
    <w:lvl w:ilvl="2" w:tplc="E6BEB82C" w:tentative="1">
      <w:start w:val="1"/>
      <w:numFmt w:val="bullet"/>
      <w:lvlText w:val="•"/>
      <w:lvlJc w:val="left"/>
      <w:pPr>
        <w:tabs>
          <w:tab w:val="num" w:pos="2160"/>
        </w:tabs>
        <w:ind w:left="2160" w:hanging="360"/>
      </w:pPr>
      <w:rPr>
        <w:rFonts w:ascii="Arial" w:hAnsi="Arial" w:hint="default"/>
      </w:rPr>
    </w:lvl>
    <w:lvl w:ilvl="3" w:tplc="04DA9CA0" w:tentative="1">
      <w:start w:val="1"/>
      <w:numFmt w:val="bullet"/>
      <w:lvlText w:val="•"/>
      <w:lvlJc w:val="left"/>
      <w:pPr>
        <w:tabs>
          <w:tab w:val="num" w:pos="2880"/>
        </w:tabs>
        <w:ind w:left="2880" w:hanging="360"/>
      </w:pPr>
      <w:rPr>
        <w:rFonts w:ascii="Arial" w:hAnsi="Arial" w:hint="default"/>
      </w:rPr>
    </w:lvl>
    <w:lvl w:ilvl="4" w:tplc="10C835DE" w:tentative="1">
      <w:start w:val="1"/>
      <w:numFmt w:val="bullet"/>
      <w:lvlText w:val="•"/>
      <w:lvlJc w:val="left"/>
      <w:pPr>
        <w:tabs>
          <w:tab w:val="num" w:pos="3600"/>
        </w:tabs>
        <w:ind w:left="3600" w:hanging="360"/>
      </w:pPr>
      <w:rPr>
        <w:rFonts w:ascii="Arial" w:hAnsi="Arial" w:hint="default"/>
      </w:rPr>
    </w:lvl>
    <w:lvl w:ilvl="5" w:tplc="DDB05FCC" w:tentative="1">
      <w:start w:val="1"/>
      <w:numFmt w:val="bullet"/>
      <w:lvlText w:val="•"/>
      <w:lvlJc w:val="left"/>
      <w:pPr>
        <w:tabs>
          <w:tab w:val="num" w:pos="4320"/>
        </w:tabs>
        <w:ind w:left="4320" w:hanging="360"/>
      </w:pPr>
      <w:rPr>
        <w:rFonts w:ascii="Arial" w:hAnsi="Arial" w:hint="default"/>
      </w:rPr>
    </w:lvl>
    <w:lvl w:ilvl="6" w:tplc="7A98A8F4" w:tentative="1">
      <w:start w:val="1"/>
      <w:numFmt w:val="bullet"/>
      <w:lvlText w:val="•"/>
      <w:lvlJc w:val="left"/>
      <w:pPr>
        <w:tabs>
          <w:tab w:val="num" w:pos="5040"/>
        </w:tabs>
        <w:ind w:left="5040" w:hanging="360"/>
      </w:pPr>
      <w:rPr>
        <w:rFonts w:ascii="Arial" w:hAnsi="Arial" w:hint="default"/>
      </w:rPr>
    </w:lvl>
    <w:lvl w:ilvl="7" w:tplc="03486108" w:tentative="1">
      <w:start w:val="1"/>
      <w:numFmt w:val="bullet"/>
      <w:lvlText w:val="•"/>
      <w:lvlJc w:val="left"/>
      <w:pPr>
        <w:tabs>
          <w:tab w:val="num" w:pos="5760"/>
        </w:tabs>
        <w:ind w:left="5760" w:hanging="360"/>
      </w:pPr>
      <w:rPr>
        <w:rFonts w:ascii="Arial" w:hAnsi="Arial" w:hint="default"/>
      </w:rPr>
    </w:lvl>
    <w:lvl w:ilvl="8" w:tplc="D6B2191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2149BB"/>
    <w:multiLevelType w:val="multilevel"/>
    <w:tmpl w:val="D6F070EA"/>
    <w:lvl w:ilvl="0">
      <w:start w:val="1"/>
      <w:numFmt w:val="decimal"/>
      <w:pStyle w:val="Heading1"/>
      <w:lvlText w:val="%1."/>
      <w:lvlJc w:val="left"/>
      <w:pPr>
        <w:ind w:left="360" w:hanging="360"/>
      </w:pPr>
      <w:rPr>
        <w:rFonts w:hint="default"/>
      </w:rPr>
    </w:lvl>
    <w:lvl w:ilvl="1">
      <w:start w:val="1"/>
      <w:numFmt w:val="decimal"/>
      <w:lvlText w:val="%1.%2"/>
      <w:lvlJc w:val="left"/>
      <w:pPr>
        <w:ind w:left="1418" w:hanging="119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right"/>
      <w:pPr>
        <w:ind w:left="6842" w:hanging="1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606" w:hanging="360"/>
      </w:pPr>
      <w:rPr>
        <w:rFonts w:hint="default"/>
        <w:b w:val="0"/>
        <w:sz w:val="24"/>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bullet"/>
      <w:lvlText w:val=""/>
      <w:lvlJc w:val="left"/>
      <w:pPr>
        <w:ind w:left="4680" w:hanging="360"/>
      </w:pPr>
      <w:rPr>
        <w:rFonts w:ascii="Symbol" w:hAnsi="Symbo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CC54D26"/>
    <w:multiLevelType w:val="hybridMultilevel"/>
    <w:tmpl w:val="E4D44EE2"/>
    <w:lvl w:ilvl="0" w:tplc="8B943DC4">
      <w:start w:val="1"/>
      <w:numFmt w:val="bullet"/>
      <w:lvlText w:val="•"/>
      <w:lvlJc w:val="left"/>
      <w:pPr>
        <w:tabs>
          <w:tab w:val="num" w:pos="720"/>
        </w:tabs>
        <w:ind w:left="720" w:hanging="360"/>
      </w:pPr>
      <w:rPr>
        <w:rFonts w:ascii="Arial" w:hAnsi="Arial" w:hint="default"/>
      </w:rPr>
    </w:lvl>
    <w:lvl w:ilvl="1" w:tplc="00BED860">
      <w:numFmt w:val="bullet"/>
      <w:lvlText w:val="•"/>
      <w:lvlJc w:val="left"/>
      <w:pPr>
        <w:tabs>
          <w:tab w:val="num" w:pos="1440"/>
        </w:tabs>
        <w:ind w:left="1440" w:hanging="360"/>
      </w:pPr>
      <w:rPr>
        <w:rFonts w:ascii="Arial" w:hAnsi="Arial" w:hint="default"/>
      </w:rPr>
    </w:lvl>
    <w:lvl w:ilvl="2" w:tplc="764A874E" w:tentative="1">
      <w:start w:val="1"/>
      <w:numFmt w:val="bullet"/>
      <w:lvlText w:val="•"/>
      <w:lvlJc w:val="left"/>
      <w:pPr>
        <w:tabs>
          <w:tab w:val="num" w:pos="2160"/>
        </w:tabs>
        <w:ind w:left="2160" w:hanging="360"/>
      </w:pPr>
      <w:rPr>
        <w:rFonts w:ascii="Arial" w:hAnsi="Arial" w:hint="default"/>
      </w:rPr>
    </w:lvl>
    <w:lvl w:ilvl="3" w:tplc="4888D7D2" w:tentative="1">
      <w:start w:val="1"/>
      <w:numFmt w:val="bullet"/>
      <w:lvlText w:val="•"/>
      <w:lvlJc w:val="left"/>
      <w:pPr>
        <w:tabs>
          <w:tab w:val="num" w:pos="2880"/>
        </w:tabs>
        <w:ind w:left="2880" w:hanging="360"/>
      </w:pPr>
      <w:rPr>
        <w:rFonts w:ascii="Arial" w:hAnsi="Arial" w:hint="default"/>
      </w:rPr>
    </w:lvl>
    <w:lvl w:ilvl="4" w:tplc="19902D0A" w:tentative="1">
      <w:start w:val="1"/>
      <w:numFmt w:val="bullet"/>
      <w:lvlText w:val="•"/>
      <w:lvlJc w:val="left"/>
      <w:pPr>
        <w:tabs>
          <w:tab w:val="num" w:pos="3600"/>
        </w:tabs>
        <w:ind w:left="3600" w:hanging="360"/>
      </w:pPr>
      <w:rPr>
        <w:rFonts w:ascii="Arial" w:hAnsi="Arial" w:hint="default"/>
      </w:rPr>
    </w:lvl>
    <w:lvl w:ilvl="5" w:tplc="4E463EC6" w:tentative="1">
      <w:start w:val="1"/>
      <w:numFmt w:val="bullet"/>
      <w:lvlText w:val="•"/>
      <w:lvlJc w:val="left"/>
      <w:pPr>
        <w:tabs>
          <w:tab w:val="num" w:pos="4320"/>
        </w:tabs>
        <w:ind w:left="4320" w:hanging="360"/>
      </w:pPr>
      <w:rPr>
        <w:rFonts w:ascii="Arial" w:hAnsi="Arial" w:hint="default"/>
      </w:rPr>
    </w:lvl>
    <w:lvl w:ilvl="6" w:tplc="8FF05E32" w:tentative="1">
      <w:start w:val="1"/>
      <w:numFmt w:val="bullet"/>
      <w:lvlText w:val="•"/>
      <w:lvlJc w:val="left"/>
      <w:pPr>
        <w:tabs>
          <w:tab w:val="num" w:pos="5040"/>
        </w:tabs>
        <w:ind w:left="5040" w:hanging="360"/>
      </w:pPr>
      <w:rPr>
        <w:rFonts w:ascii="Arial" w:hAnsi="Arial" w:hint="default"/>
      </w:rPr>
    </w:lvl>
    <w:lvl w:ilvl="7" w:tplc="372E27E6" w:tentative="1">
      <w:start w:val="1"/>
      <w:numFmt w:val="bullet"/>
      <w:lvlText w:val="•"/>
      <w:lvlJc w:val="left"/>
      <w:pPr>
        <w:tabs>
          <w:tab w:val="num" w:pos="5760"/>
        </w:tabs>
        <w:ind w:left="5760" w:hanging="360"/>
      </w:pPr>
      <w:rPr>
        <w:rFonts w:ascii="Arial" w:hAnsi="Arial" w:hint="default"/>
      </w:rPr>
    </w:lvl>
    <w:lvl w:ilvl="8" w:tplc="2AA425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65736A3"/>
    <w:multiLevelType w:val="hybridMultilevel"/>
    <w:tmpl w:val="8214A9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B212A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7365565">
    <w:abstractNumId w:val="4"/>
  </w:num>
  <w:num w:numId="2" w16cid:durableId="1150174593">
    <w:abstractNumId w:val="6"/>
  </w:num>
  <w:num w:numId="3" w16cid:durableId="1809322804">
    <w:abstractNumId w:val="7"/>
  </w:num>
  <w:num w:numId="4" w16cid:durableId="719205669">
    <w:abstractNumId w:val="1"/>
  </w:num>
  <w:num w:numId="5" w16cid:durableId="216016492">
    <w:abstractNumId w:val="0"/>
  </w:num>
  <w:num w:numId="6" w16cid:durableId="838498981">
    <w:abstractNumId w:val="3"/>
  </w:num>
  <w:num w:numId="7" w16cid:durableId="256251142">
    <w:abstractNumId w:val="2"/>
  </w:num>
  <w:num w:numId="8" w16cid:durableId="801732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B4"/>
    <w:rsid w:val="00002F3A"/>
    <w:rsid w:val="00022D96"/>
    <w:rsid w:val="000646FF"/>
    <w:rsid w:val="00087FDB"/>
    <w:rsid w:val="00091742"/>
    <w:rsid w:val="000B0EFD"/>
    <w:rsid w:val="000D20F6"/>
    <w:rsid w:val="000D4B15"/>
    <w:rsid w:val="000E2B12"/>
    <w:rsid w:val="000E6775"/>
    <w:rsid w:val="000F4672"/>
    <w:rsid w:val="000F72EC"/>
    <w:rsid w:val="00116AFA"/>
    <w:rsid w:val="00156C5A"/>
    <w:rsid w:val="00166016"/>
    <w:rsid w:val="00172664"/>
    <w:rsid w:val="001D27F9"/>
    <w:rsid w:val="001E0174"/>
    <w:rsid w:val="001F0637"/>
    <w:rsid w:val="00200C20"/>
    <w:rsid w:val="002136E4"/>
    <w:rsid w:val="0023104D"/>
    <w:rsid w:val="002531C3"/>
    <w:rsid w:val="00262DCA"/>
    <w:rsid w:val="0028678D"/>
    <w:rsid w:val="002874B2"/>
    <w:rsid w:val="002931E5"/>
    <w:rsid w:val="00295275"/>
    <w:rsid w:val="002A03E9"/>
    <w:rsid w:val="002A52C8"/>
    <w:rsid w:val="002B1840"/>
    <w:rsid w:val="002D1E22"/>
    <w:rsid w:val="002D5E99"/>
    <w:rsid w:val="002E7B15"/>
    <w:rsid w:val="0031778F"/>
    <w:rsid w:val="003271E3"/>
    <w:rsid w:val="00331D9A"/>
    <w:rsid w:val="003327D8"/>
    <w:rsid w:val="003361B8"/>
    <w:rsid w:val="0034573C"/>
    <w:rsid w:val="00360F05"/>
    <w:rsid w:val="003A104C"/>
    <w:rsid w:val="003A716F"/>
    <w:rsid w:val="003D3E7E"/>
    <w:rsid w:val="003E5620"/>
    <w:rsid w:val="00416B48"/>
    <w:rsid w:val="00420D55"/>
    <w:rsid w:val="00420EE6"/>
    <w:rsid w:val="00430504"/>
    <w:rsid w:val="004814DA"/>
    <w:rsid w:val="0048335C"/>
    <w:rsid w:val="004878AB"/>
    <w:rsid w:val="00491A3A"/>
    <w:rsid w:val="004A530F"/>
    <w:rsid w:val="00510EA9"/>
    <w:rsid w:val="005169E7"/>
    <w:rsid w:val="00526588"/>
    <w:rsid w:val="005B373E"/>
    <w:rsid w:val="005C2DB7"/>
    <w:rsid w:val="005C597D"/>
    <w:rsid w:val="005E3DDD"/>
    <w:rsid w:val="00621E5E"/>
    <w:rsid w:val="0063575C"/>
    <w:rsid w:val="00637307"/>
    <w:rsid w:val="00644F5D"/>
    <w:rsid w:val="006648C4"/>
    <w:rsid w:val="00681A57"/>
    <w:rsid w:val="00681CEA"/>
    <w:rsid w:val="0068465A"/>
    <w:rsid w:val="00687CE7"/>
    <w:rsid w:val="006901CC"/>
    <w:rsid w:val="006946EA"/>
    <w:rsid w:val="006B57A8"/>
    <w:rsid w:val="006F3F10"/>
    <w:rsid w:val="00713A75"/>
    <w:rsid w:val="00732BD7"/>
    <w:rsid w:val="007347EA"/>
    <w:rsid w:val="00737021"/>
    <w:rsid w:val="00750951"/>
    <w:rsid w:val="00764439"/>
    <w:rsid w:val="0077763D"/>
    <w:rsid w:val="00782849"/>
    <w:rsid w:val="007A0FA6"/>
    <w:rsid w:val="007A76B0"/>
    <w:rsid w:val="007B6ACE"/>
    <w:rsid w:val="007C4A15"/>
    <w:rsid w:val="007E41C9"/>
    <w:rsid w:val="008014F5"/>
    <w:rsid w:val="008035BB"/>
    <w:rsid w:val="00830E9F"/>
    <w:rsid w:val="0083785F"/>
    <w:rsid w:val="00843AB1"/>
    <w:rsid w:val="00846333"/>
    <w:rsid w:val="00847713"/>
    <w:rsid w:val="00886543"/>
    <w:rsid w:val="008935B6"/>
    <w:rsid w:val="008B4D46"/>
    <w:rsid w:val="008F316A"/>
    <w:rsid w:val="00907F93"/>
    <w:rsid w:val="009118FB"/>
    <w:rsid w:val="009205D2"/>
    <w:rsid w:val="009625DF"/>
    <w:rsid w:val="00983709"/>
    <w:rsid w:val="00994531"/>
    <w:rsid w:val="009C3670"/>
    <w:rsid w:val="009E7894"/>
    <w:rsid w:val="00A003F7"/>
    <w:rsid w:val="00A059C6"/>
    <w:rsid w:val="00A06A6D"/>
    <w:rsid w:val="00A1043C"/>
    <w:rsid w:val="00A35962"/>
    <w:rsid w:val="00A370A5"/>
    <w:rsid w:val="00A405E2"/>
    <w:rsid w:val="00A415BF"/>
    <w:rsid w:val="00A56955"/>
    <w:rsid w:val="00A57E3E"/>
    <w:rsid w:val="00A602B4"/>
    <w:rsid w:val="00A64E46"/>
    <w:rsid w:val="00A840E8"/>
    <w:rsid w:val="00A955F5"/>
    <w:rsid w:val="00AB4F16"/>
    <w:rsid w:val="00AC5414"/>
    <w:rsid w:val="00AC7337"/>
    <w:rsid w:val="00AC7DAD"/>
    <w:rsid w:val="00AF10F2"/>
    <w:rsid w:val="00AF199F"/>
    <w:rsid w:val="00AF4F0D"/>
    <w:rsid w:val="00B011EA"/>
    <w:rsid w:val="00B1400B"/>
    <w:rsid w:val="00B23412"/>
    <w:rsid w:val="00B4198A"/>
    <w:rsid w:val="00B72562"/>
    <w:rsid w:val="00B84222"/>
    <w:rsid w:val="00B96C97"/>
    <w:rsid w:val="00BC33E3"/>
    <w:rsid w:val="00BC74DC"/>
    <w:rsid w:val="00BE205F"/>
    <w:rsid w:val="00C23C83"/>
    <w:rsid w:val="00C4471F"/>
    <w:rsid w:val="00C92349"/>
    <w:rsid w:val="00CA3A3D"/>
    <w:rsid w:val="00CA6A8E"/>
    <w:rsid w:val="00CB3B9B"/>
    <w:rsid w:val="00CB6B77"/>
    <w:rsid w:val="00CD6401"/>
    <w:rsid w:val="00CE6A81"/>
    <w:rsid w:val="00CE7AC2"/>
    <w:rsid w:val="00CF396C"/>
    <w:rsid w:val="00D10A39"/>
    <w:rsid w:val="00D25982"/>
    <w:rsid w:val="00D61086"/>
    <w:rsid w:val="00D76D79"/>
    <w:rsid w:val="00D85859"/>
    <w:rsid w:val="00D91DC0"/>
    <w:rsid w:val="00DD30FF"/>
    <w:rsid w:val="00E02466"/>
    <w:rsid w:val="00E3301D"/>
    <w:rsid w:val="00E33F80"/>
    <w:rsid w:val="00E462AD"/>
    <w:rsid w:val="00E61F51"/>
    <w:rsid w:val="00E62849"/>
    <w:rsid w:val="00E735EF"/>
    <w:rsid w:val="00E77FB4"/>
    <w:rsid w:val="00E94DE7"/>
    <w:rsid w:val="00EA3A57"/>
    <w:rsid w:val="00EC0165"/>
    <w:rsid w:val="00EC5B0F"/>
    <w:rsid w:val="00F0518D"/>
    <w:rsid w:val="00F12DA6"/>
    <w:rsid w:val="00F2788B"/>
    <w:rsid w:val="00F3160A"/>
    <w:rsid w:val="00F43877"/>
    <w:rsid w:val="00F46F06"/>
    <w:rsid w:val="00F47078"/>
    <w:rsid w:val="00F66A8E"/>
    <w:rsid w:val="00F81B01"/>
    <w:rsid w:val="00F8586F"/>
    <w:rsid w:val="00FB7B29"/>
    <w:rsid w:val="00FE0308"/>
    <w:rsid w:val="00FF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8DC8"/>
  <w15:chartTrackingRefBased/>
  <w15:docId w15:val="{F5886C9F-5A73-4C66-A952-F1E0B7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14"/>
    <w:rPr>
      <w:rFonts w:ascii="Arial" w:hAnsi="Arial"/>
      <w:sz w:val="24"/>
    </w:rPr>
  </w:style>
  <w:style w:type="paragraph" w:styleId="Heading1">
    <w:name w:val="heading 1"/>
    <w:basedOn w:val="Normal"/>
    <w:next w:val="Normal"/>
    <w:link w:val="Heading1Char"/>
    <w:qFormat/>
    <w:rsid w:val="00C92349"/>
    <w:pPr>
      <w:numPr>
        <w:numId w:val="1"/>
      </w:numPr>
      <w:spacing w:before="240" w:after="240" w:line="240" w:lineRule="auto"/>
      <w:ind w:left="357" w:hanging="357"/>
      <w:outlineLvl w:val="0"/>
    </w:pPr>
    <w:rPr>
      <w:rFonts w:eastAsia="Times New Roman" w:cs="Times New Roman"/>
      <w:b/>
      <w:szCs w:val="20"/>
    </w:rPr>
  </w:style>
  <w:style w:type="paragraph" w:styleId="Heading2">
    <w:name w:val="heading 2"/>
    <w:basedOn w:val="Heading1"/>
    <w:next w:val="Normal"/>
    <w:link w:val="Heading2Char"/>
    <w:qFormat/>
    <w:rsid w:val="00FF77E4"/>
    <w:pPr>
      <w:numPr>
        <w:numId w:val="0"/>
      </w:numPr>
      <w:outlineLvl w:val="1"/>
    </w:pPr>
    <w:rPr>
      <w:u w:val="single"/>
    </w:rPr>
  </w:style>
  <w:style w:type="paragraph" w:styleId="Heading3">
    <w:name w:val="heading 3"/>
    <w:basedOn w:val="Heading2"/>
    <w:next w:val="Normal"/>
    <w:link w:val="Heading3Char"/>
    <w:qFormat/>
    <w:rsid w:val="00420EE6"/>
    <w:pPr>
      <w:numPr>
        <w:ilvl w:val="2"/>
        <w:numId w:val="1"/>
      </w:numPr>
      <w:ind w:left="900"/>
      <w:outlineLvl w:val="2"/>
    </w:pPr>
    <w:rPr>
      <w:b w:val="0"/>
    </w:rPr>
  </w:style>
  <w:style w:type="paragraph" w:styleId="Heading4">
    <w:name w:val="heading 4"/>
    <w:basedOn w:val="Normal"/>
    <w:next w:val="Normal"/>
    <w:link w:val="Heading4Char"/>
    <w:qFormat/>
    <w:rsid w:val="00420EE6"/>
    <w:pPr>
      <w:numPr>
        <w:ilvl w:val="3"/>
        <w:numId w:val="1"/>
      </w:numPr>
      <w:spacing w:after="0" w:line="240" w:lineRule="auto"/>
      <w:ind w:left="1985" w:hanging="1134"/>
      <w:outlineLvl w:val="3"/>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49"/>
    <w:rPr>
      <w:rFonts w:ascii="Arial" w:eastAsia="Times New Roman" w:hAnsi="Arial" w:cs="Times New Roman"/>
      <w:b/>
      <w:sz w:val="24"/>
      <w:szCs w:val="20"/>
    </w:rPr>
  </w:style>
  <w:style w:type="character" w:customStyle="1" w:styleId="Heading2Char">
    <w:name w:val="Heading 2 Char"/>
    <w:basedOn w:val="DefaultParagraphFont"/>
    <w:link w:val="Heading2"/>
    <w:rsid w:val="00FF77E4"/>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420EE6"/>
    <w:rPr>
      <w:rFonts w:ascii="Arial" w:eastAsia="Times New Roman" w:hAnsi="Arial" w:cs="Times New Roman"/>
      <w:sz w:val="24"/>
      <w:szCs w:val="20"/>
    </w:rPr>
  </w:style>
  <w:style w:type="character" w:customStyle="1" w:styleId="Heading4Char">
    <w:name w:val="Heading 4 Char"/>
    <w:basedOn w:val="DefaultParagraphFont"/>
    <w:link w:val="Heading4"/>
    <w:rsid w:val="00420EE6"/>
    <w:rPr>
      <w:rFonts w:ascii="Arial" w:eastAsia="Times New Roman" w:hAnsi="Arial" w:cs="Times New Roman"/>
      <w:sz w:val="24"/>
      <w:szCs w:val="20"/>
    </w:rPr>
  </w:style>
  <w:style w:type="paragraph" w:styleId="ListParagraph">
    <w:name w:val="List Paragraph"/>
    <w:basedOn w:val="Normal"/>
    <w:uiPriority w:val="34"/>
    <w:qFormat/>
    <w:rsid w:val="00CD6401"/>
    <w:pPr>
      <w:spacing w:after="0" w:line="240" w:lineRule="auto"/>
      <w:ind w:left="720"/>
      <w:contextualSpacing/>
    </w:pPr>
    <w:rPr>
      <w:rFonts w:ascii="Garamond" w:eastAsia="Times New Roman" w:hAnsi="Garamond" w:cs="Times New Roman"/>
      <w:szCs w:val="20"/>
      <w:lang w:eastAsia="en-GB"/>
    </w:rPr>
  </w:style>
  <w:style w:type="paragraph" w:styleId="TOCHeading">
    <w:name w:val="TOC Heading"/>
    <w:basedOn w:val="Heading1"/>
    <w:next w:val="Normal"/>
    <w:uiPriority w:val="39"/>
    <w:unhideWhenUsed/>
    <w:qFormat/>
    <w:rsid w:val="00B1400B"/>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B1400B"/>
    <w:pPr>
      <w:spacing w:after="100"/>
    </w:pPr>
  </w:style>
  <w:style w:type="character" w:styleId="Hyperlink">
    <w:name w:val="Hyperlink"/>
    <w:basedOn w:val="DefaultParagraphFont"/>
    <w:uiPriority w:val="99"/>
    <w:unhideWhenUsed/>
    <w:rsid w:val="00B1400B"/>
    <w:rPr>
      <w:color w:val="0563C1" w:themeColor="hyperlink"/>
      <w:u w:val="single"/>
    </w:rPr>
  </w:style>
  <w:style w:type="table" w:styleId="TableGrid">
    <w:name w:val="Table Grid"/>
    <w:basedOn w:val="TableNormal"/>
    <w:uiPriority w:val="39"/>
    <w:rsid w:val="0000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962"/>
    <w:rPr>
      <w:color w:val="605E5C"/>
      <w:shd w:val="clear" w:color="auto" w:fill="E1DFDD"/>
    </w:rPr>
  </w:style>
  <w:style w:type="paragraph" w:styleId="Header">
    <w:name w:val="header"/>
    <w:basedOn w:val="Normal"/>
    <w:link w:val="HeaderChar"/>
    <w:uiPriority w:val="99"/>
    <w:unhideWhenUsed/>
    <w:rsid w:val="002A5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2C8"/>
    <w:rPr>
      <w:rFonts w:ascii="Arial" w:hAnsi="Arial"/>
      <w:sz w:val="24"/>
    </w:rPr>
  </w:style>
  <w:style w:type="paragraph" w:styleId="Footer">
    <w:name w:val="footer"/>
    <w:basedOn w:val="Normal"/>
    <w:link w:val="FooterChar"/>
    <w:uiPriority w:val="99"/>
    <w:unhideWhenUsed/>
    <w:rsid w:val="002A5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2C8"/>
    <w:rPr>
      <w:rFonts w:ascii="Arial" w:hAnsi="Arial"/>
      <w:sz w:val="24"/>
    </w:rPr>
  </w:style>
  <w:style w:type="paragraph" w:styleId="TOC2">
    <w:name w:val="toc 2"/>
    <w:basedOn w:val="Normal"/>
    <w:next w:val="Normal"/>
    <w:autoRedefine/>
    <w:uiPriority w:val="39"/>
    <w:unhideWhenUsed/>
    <w:rsid w:val="00FF77E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6260">
      <w:bodyDiv w:val="1"/>
      <w:marLeft w:val="0"/>
      <w:marRight w:val="0"/>
      <w:marTop w:val="0"/>
      <w:marBottom w:val="0"/>
      <w:divBdr>
        <w:top w:val="none" w:sz="0" w:space="0" w:color="auto"/>
        <w:left w:val="none" w:sz="0" w:space="0" w:color="auto"/>
        <w:bottom w:val="none" w:sz="0" w:space="0" w:color="auto"/>
        <w:right w:val="none" w:sz="0" w:space="0" w:color="auto"/>
      </w:divBdr>
      <w:divsChild>
        <w:div w:id="1890919254">
          <w:marLeft w:val="446"/>
          <w:marRight w:val="0"/>
          <w:marTop w:val="0"/>
          <w:marBottom w:val="0"/>
          <w:divBdr>
            <w:top w:val="none" w:sz="0" w:space="0" w:color="auto"/>
            <w:left w:val="none" w:sz="0" w:space="0" w:color="auto"/>
            <w:bottom w:val="none" w:sz="0" w:space="0" w:color="auto"/>
            <w:right w:val="none" w:sz="0" w:space="0" w:color="auto"/>
          </w:divBdr>
        </w:div>
        <w:div w:id="1619601734">
          <w:marLeft w:val="446"/>
          <w:marRight w:val="0"/>
          <w:marTop w:val="0"/>
          <w:marBottom w:val="0"/>
          <w:divBdr>
            <w:top w:val="none" w:sz="0" w:space="0" w:color="auto"/>
            <w:left w:val="none" w:sz="0" w:space="0" w:color="auto"/>
            <w:bottom w:val="none" w:sz="0" w:space="0" w:color="auto"/>
            <w:right w:val="none" w:sz="0" w:space="0" w:color="auto"/>
          </w:divBdr>
        </w:div>
        <w:div w:id="1304041295">
          <w:marLeft w:val="446"/>
          <w:marRight w:val="0"/>
          <w:marTop w:val="0"/>
          <w:marBottom w:val="0"/>
          <w:divBdr>
            <w:top w:val="none" w:sz="0" w:space="0" w:color="auto"/>
            <w:left w:val="none" w:sz="0" w:space="0" w:color="auto"/>
            <w:bottom w:val="none" w:sz="0" w:space="0" w:color="auto"/>
            <w:right w:val="none" w:sz="0" w:space="0" w:color="auto"/>
          </w:divBdr>
        </w:div>
        <w:div w:id="1709256066">
          <w:marLeft w:val="446"/>
          <w:marRight w:val="0"/>
          <w:marTop w:val="0"/>
          <w:marBottom w:val="0"/>
          <w:divBdr>
            <w:top w:val="none" w:sz="0" w:space="0" w:color="auto"/>
            <w:left w:val="none" w:sz="0" w:space="0" w:color="auto"/>
            <w:bottom w:val="none" w:sz="0" w:space="0" w:color="auto"/>
            <w:right w:val="none" w:sz="0" w:space="0" w:color="auto"/>
          </w:divBdr>
        </w:div>
        <w:div w:id="2032758964">
          <w:marLeft w:val="446"/>
          <w:marRight w:val="0"/>
          <w:marTop w:val="0"/>
          <w:marBottom w:val="0"/>
          <w:divBdr>
            <w:top w:val="none" w:sz="0" w:space="0" w:color="auto"/>
            <w:left w:val="none" w:sz="0" w:space="0" w:color="auto"/>
            <w:bottom w:val="none" w:sz="0" w:space="0" w:color="auto"/>
            <w:right w:val="none" w:sz="0" w:space="0" w:color="auto"/>
          </w:divBdr>
        </w:div>
        <w:div w:id="1356535965">
          <w:marLeft w:val="446"/>
          <w:marRight w:val="0"/>
          <w:marTop w:val="0"/>
          <w:marBottom w:val="0"/>
          <w:divBdr>
            <w:top w:val="none" w:sz="0" w:space="0" w:color="auto"/>
            <w:left w:val="none" w:sz="0" w:space="0" w:color="auto"/>
            <w:bottom w:val="none" w:sz="0" w:space="0" w:color="auto"/>
            <w:right w:val="none" w:sz="0" w:space="0" w:color="auto"/>
          </w:divBdr>
        </w:div>
        <w:div w:id="1331981835">
          <w:marLeft w:val="446"/>
          <w:marRight w:val="0"/>
          <w:marTop w:val="0"/>
          <w:marBottom w:val="0"/>
          <w:divBdr>
            <w:top w:val="none" w:sz="0" w:space="0" w:color="auto"/>
            <w:left w:val="none" w:sz="0" w:space="0" w:color="auto"/>
            <w:bottom w:val="none" w:sz="0" w:space="0" w:color="auto"/>
            <w:right w:val="none" w:sz="0" w:space="0" w:color="auto"/>
          </w:divBdr>
        </w:div>
        <w:div w:id="533426211">
          <w:marLeft w:val="446"/>
          <w:marRight w:val="0"/>
          <w:marTop w:val="0"/>
          <w:marBottom w:val="0"/>
          <w:divBdr>
            <w:top w:val="none" w:sz="0" w:space="0" w:color="auto"/>
            <w:left w:val="none" w:sz="0" w:space="0" w:color="auto"/>
            <w:bottom w:val="none" w:sz="0" w:space="0" w:color="auto"/>
            <w:right w:val="none" w:sz="0" w:space="0" w:color="auto"/>
          </w:divBdr>
        </w:div>
        <w:div w:id="1872301360">
          <w:marLeft w:val="1166"/>
          <w:marRight w:val="0"/>
          <w:marTop w:val="0"/>
          <w:marBottom w:val="0"/>
          <w:divBdr>
            <w:top w:val="none" w:sz="0" w:space="0" w:color="auto"/>
            <w:left w:val="none" w:sz="0" w:space="0" w:color="auto"/>
            <w:bottom w:val="none" w:sz="0" w:space="0" w:color="auto"/>
            <w:right w:val="none" w:sz="0" w:space="0" w:color="auto"/>
          </w:divBdr>
        </w:div>
        <w:div w:id="1477836998">
          <w:marLeft w:val="1166"/>
          <w:marRight w:val="0"/>
          <w:marTop w:val="0"/>
          <w:marBottom w:val="0"/>
          <w:divBdr>
            <w:top w:val="none" w:sz="0" w:space="0" w:color="auto"/>
            <w:left w:val="none" w:sz="0" w:space="0" w:color="auto"/>
            <w:bottom w:val="none" w:sz="0" w:space="0" w:color="auto"/>
            <w:right w:val="none" w:sz="0" w:space="0" w:color="auto"/>
          </w:divBdr>
        </w:div>
        <w:div w:id="1239631474">
          <w:marLeft w:val="1166"/>
          <w:marRight w:val="0"/>
          <w:marTop w:val="0"/>
          <w:marBottom w:val="0"/>
          <w:divBdr>
            <w:top w:val="none" w:sz="0" w:space="0" w:color="auto"/>
            <w:left w:val="none" w:sz="0" w:space="0" w:color="auto"/>
            <w:bottom w:val="none" w:sz="0" w:space="0" w:color="auto"/>
            <w:right w:val="none" w:sz="0" w:space="0" w:color="auto"/>
          </w:divBdr>
        </w:div>
      </w:divsChild>
    </w:div>
    <w:div w:id="1031494776">
      <w:bodyDiv w:val="1"/>
      <w:marLeft w:val="0"/>
      <w:marRight w:val="0"/>
      <w:marTop w:val="0"/>
      <w:marBottom w:val="0"/>
      <w:divBdr>
        <w:top w:val="none" w:sz="0" w:space="0" w:color="auto"/>
        <w:left w:val="none" w:sz="0" w:space="0" w:color="auto"/>
        <w:bottom w:val="none" w:sz="0" w:space="0" w:color="auto"/>
        <w:right w:val="none" w:sz="0" w:space="0" w:color="auto"/>
      </w:divBdr>
      <w:divsChild>
        <w:div w:id="2086604639">
          <w:marLeft w:val="446"/>
          <w:marRight w:val="0"/>
          <w:marTop w:val="0"/>
          <w:marBottom w:val="0"/>
          <w:divBdr>
            <w:top w:val="none" w:sz="0" w:space="0" w:color="auto"/>
            <w:left w:val="none" w:sz="0" w:space="0" w:color="auto"/>
            <w:bottom w:val="none" w:sz="0" w:space="0" w:color="auto"/>
            <w:right w:val="none" w:sz="0" w:space="0" w:color="auto"/>
          </w:divBdr>
        </w:div>
        <w:div w:id="198249509">
          <w:marLeft w:val="1166"/>
          <w:marRight w:val="0"/>
          <w:marTop w:val="0"/>
          <w:marBottom w:val="0"/>
          <w:divBdr>
            <w:top w:val="none" w:sz="0" w:space="0" w:color="auto"/>
            <w:left w:val="none" w:sz="0" w:space="0" w:color="auto"/>
            <w:bottom w:val="none" w:sz="0" w:space="0" w:color="auto"/>
            <w:right w:val="none" w:sz="0" w:space="0" w:color="auto"/>
          </w:divBdr>
        </w:div>
        <w:div w:id="523639382">
          <w:marLeft w:val="1166"/>
          <w:marRight w:val="0"/>
          <w:marTop w:val="0"/>
          <w:marBottom w:val="0"/>
          <w:divBdr>
            <w:top w:val="none" w:sz="0" w:space="0" w:color="auto"/>
            <w:left w:val="none" w:sz="0" w:space="0" w:color="auto"/>
            <w:bottom w:val="none" w:sz="0" w:space="0" w:color="auto"/>
            <w:right w:val="none" w:sz="0" w:space="0" w:color="auto"/>
          </w:divBdr>
        </w:div>
        <w:div w:id="913011974">
          <w:marLeft w:val="446"/>
          <w:marRight w:val="0"/>
          <w:marTop w:val="0"/>
          <w:marBottom w:val="0"/>
          <w:divBdr>
            <w:top w:val="none" w:sz="0" w:space="0" w:color="auto"/>
            <w:left w:val="none" w:sz="0" w:space="0" w:color="auto"/>
            <w:bottom w:val="none" w:sz="0" w:space="0" w:color="auto"/>
            <w:right w:val="none" w:sz="0" w:space="0" w:color="auto"/>
          </w:divBdr>
        </w:div>
        <w:div w:id="1033191456">
          <w:marLeft w:val="446"/>
          <w:marRight w:val="0"/>
          <w:marTop w:val="0"/>
          <w:marBottom w:val="0"/>
          <w:divBdr>
            <w:top w:val="none" w:sz="0" w:space="0" w:color="auto"/>
            <w:left w:val="none" w:sz="0" w:space="0" w:color="auto"/>
            <w:bottom w:val="none" w:sz="0" w:space="0" w:color="auto"/>
            <w:right w:val="none" w:sz="0" w:space="0" w:color="auto"/>
          </w:divBdr>
        </w:div>
        <w:div w:id="641618979">
          <w:marLeft w:val="446"/>
          <w:marRight w:val="0"/>
          <w:marTop w:val="0"/>
          <w:marBottom w:val="0"/>
          <w:divBdr>
            <w:top w:val="none" w:sz="0" w:space="0" w:color="auto"/>
            <w:left w:val="none" w:sz="0" w:space="0" w:color="auto"/>
            <w:bottom w:val="none" w:sz="0" w:space="0" w:color="auto"/>
            <w:right w:val="none" w:sz="0" w:space="0" w:color="auto"/>
          </w:divBdr>
        </w:div>
        <w:div w:id="703869426">
          <w:marLeft w:val="446"/>
          <w:marRight w:val="0"/>
          <w:marTop w:val="0"/>
          <w:marBottom w:val="0"/>
          <w:divBdr>
            <w:top w:val="none" w:sz="0" w:space="0" w:color="auto"/>
            <w:left w:val="none" w:sz="0" w:space="0" w:color="auto"/>
            <w:bottom w:val="none" w:sz="0" w:space="0" w:color="auto"/>
            <w:right w:val="none" w:sz="0" w:space="0" w:color="auto"/>
          </w:divBdr>
        </w:div>
        <w:div w:id="1323896791">
          <w:marLeft w:val="446"/>
          <w:marRight w:val="0"/>
          <w:marTop w:val="0"/>
          <w:marBottom w:val="0"/>
          <w:divBdr>
            <w:top w:val="none" w:sz="0" w:space="0" w:color="auto"/>
            <w:left w:val="none" w:sz="0" w:space="0" w:color="auto"/>
            <w:bottom w:val="none" w:sz="0" w:space="0" w:color="auto"/>
            <w:right w:val="none" w:sz="0" w:space="0" w:color="auto"/>
          </w:divBdr>
        </w:div>
        <w:div w:id="449202886">
          <w:marLeft w:val="446"/>
          <w:marRight w:val="0"/>
          <w:marTop w:val="0"/>
          <w:marBottom w:val="0"/>
          <w:divBdr>
            <w:top w:val="none" w:sz="0" w:space="0" w:color="auto"/>
            <w:left w:val="none" w:sz="0" w:space="0" w:color="auto"/>
            <w:bottom w:val="none" w:sz="0" w:space="0" w:color="auto"/>
            <w:right w:val="none" w:sz="0" w:space="0" w:color="auto"/>
          </w:divBdr>
        </w:div>
      </w:divsChild>
    </w:div>
    <w:div w:id="1562406430">
      <w:bodyDiv w:val="1"/>
      <w:marLeft w:val="0"/>
      <w:marRight w:val="0"/>
      <w:marTop w:val="0"/>
      <w:marBottom w:val="0"/>
      <w:divBdr>
        <w:top w:val="none" w:sz="0" w:space="0" w:color="auto"/>
        <w:left w:val="none" w:sz="0" w:space="0" w:color="auto"/>
        <w:bottom w:val="none" w:sz="0" w:space="0" w:color="auto"/>
        <w:right w:val="none" w:sz="0" w:space="0" w:color="auto"/>
      </w:divBdr>
      <w:divsChild>
        <w:div w:id="568343505">
          <w:marLeft w:val="446"/>
          <w:marRight w:val="0"/>
          <w:marTop w:val="0"/>
          <w:marBottom w:val="0"/>
          <w:divBdr>
            <w:top w:val="none" w:sz="0" w:space="0" w:color="auto"/>
            <w:left w:val="none" w:sz="0" w:space="0" w:color="auto"/>
            <w:bottom w:val="none" w:sz="0" w:space="0" w:color="auto"/>
            <w:right w:val="none" w:sz="0" w:space="0" w:color="auto"/>
          </w:divBdr>
        </w:div>
        <w:div w:id="866990437">
          <w:marLeft w:val="446"/>
          <w:marRight w:val="0"/>
          <w:marTop w:val="0"/>
          <w:marBottom w:val="0"/>
          <w:divBdr>
            <w:top w:val="none" w:sz="0" w:space="0" w:color="auto"/>
            <w:left w:val="none" w:sz="0" w:space="0" w:color="auto"/>
            <w:bottom w:val="none" w:sz="0" w:space="0" w:color="auto"/>
            <w:right w:val="none" w:sz="0" w:space="0" w:color="auto"/>
          </w:divBdr>
        </w:div>
        <w:div w:id="43723327">
          <w:marLeft w:val="446"/>
          <w:marRight w:val="0"/>
          <w:marTop w:val="0"/>
          <w:marBottom w:val="0"/>
          <w:divBdr>
            <w:top w:val="none" w:sz="0" w:space="0" w:color="auto"/>
            <w:left w:val="none" w:sz="0" w:space="0" w:color="auto"/>
            <w:bottom w:val="none" w:sz="0" w:space="0" w:color="auto"/>
            <w:right w:val="none" w:sz="0" w:space="0" w:color="auto"/>
          </w:divBdr>
        </w:div>
        <w:div w:id="561017762">
          <w:marLeft w:val="446"/>
          <w:marRight w:val="0"/>
          <w:marTop w:val="0"/>
          <w:marBottom w:val="0"/>
          <w:divBdr>
            <w:top w:val="none" w:sz="0" w:space="0" w:color="auto"/>
            <w:left w:val="none" w:sz="0" w:space="0" w:color="auto"/>
            <w:bottom w:val="none" w:sz="0" w:space="0" w:color="auto"/>
            <w:right w:val="none" w:sz="0" w:space="0" w:color="auto"/>
          </w:divBdr>
        </w:div>
        <w:div w:id="140391643">
          <w:marLeft w:val="446"/>
          <w:marRight w:val="0"/>
          <w:marTop w:val="0"/>
          <w:marBottom w:val="0"/>
          <w:divBdr>
            <w:top w:val="none" w:sz="0" w:space="0" w:color="auto"/>
            <w:left w:val="none" w:sz="0" w:space="0" w:color="auto"/>
            <w:bottom w:val="none" w:sz="0" w:space="0" w:color="auto"/>
            <w:right w:val="none" w:sz="0" w:space="0" w:color="auto"/>
          </w:divBdr>
        </w:div>
      </w:divsChild>
    </w:div>
    <w:div w:id="1858613759">
      <w:bodyDiv w:val="1"/>
      <w:marLeft w:val="0"/>
      <w:marRight w:val="0"/>
      <w:marTop w:val="0"/>
      <w:marBottom w:val="0"/>
      <w:divBdr>
        <w:top w:val="none" w:sz="0" w:space="0" w:color="auto"/>
        <w:left w:val="none" w:sz="0" w:space="0" w:color="auto"/>
        <w:bottom w:val="none" w:sz="0" w:space="0" w:color="auto"/>
        <w:right w:val="none" w:sz="0" w:space="0" w:color="auto"/>
      </w:divBdr>
      <w:divsChild>
        <w:div w:id="1230531226">
          <w:marLeft w:val="446"/>
          <w:marRight w:val="0"/>
          <w:marTop w:val="0"/>
          <w:marBottom w:val="0"/>
          <w:divBdr>
            <w:top w:val="none" w:sz="0" w:space="0" w:color="auto"/>
            <w:left w:val="none" w:sz="0" w:space="0" w:color="auto"/>
            <w:bottom w:val="none" w:sz="0" w:space="0" w:color="auto"/>
            <w:right w:val="none" w:sz="0" w:space="0" w:color="auto"/>
          </w:divBdr>
        </w:div>
        <w:div w:id="2081754085">
          <w:marLeft w:val="446"/>
          <w:marRight w:val="0"/>
          <w:marTop w:val="0"/>
          <w:marBottom w:val="0"/>
          <w:divBdr>
            <w:top w:val="none" w:sz="0" w:space="0" w:color="auto"/>
            <w:left w:val="none" w:sz="0" w:space="0" w:color="auto"/>
            <w:bottom w:val="none" w:sz="0" w:space="0" w:color="auto"/>
            <w:right w:val="none" w:sz="0" w:space="0" w:color="auto"/>
          </w:divBdr>
        </w:div>
        <w:div w:id="498010596">
          <w:marLeft w:val="446"/>
          <w:marRight w:val="0"/>
          <w:marTop w:val="0"/>
          <w:marBottom w:val="0"/>
          <w:divBdr>
            <w:top w:val="none" w:sz="0" w:space="0" w:color="auto"/>
            <w:left w:val="none" w:sz="0" w:space="0" w:color="auto"/>
            <w:bottom w:val="none" w:sz="0" w:space="0" w:color="auto"/>
            <w:right w:val="none" w:sz="0" w:space="0" w:color="auto"/>
          </w:divBdr>
        </w:div>
        <w:div w:id="479620109">
          <w:marLeft w:val="446"/>
          <w:marRight w:val="0"/>
          <w:marTop w:val="0"/>
          <w:marBottom w:val="0"/>
          <w:divBdr>
            <w:top w:val="none" w:sz="0" w:space="0" w:color="auto"/>
            <w:left w:val="none" w:sz="0" w:space="0" w:color="auto"/>
            <w:bottom w:val="none" w:sz="0" w:space="0" w:color="auto"/>
            <w:right w:val="none" w:sz="0" w:space="0" w:color="auto"/>
          </w:divBdr>
        </w:div>
        <w:div w:id="2124684127">
          <w:marLeft w:val="446"/>
          <w:marRight w:val="0"/>
          <w:marTop w:val="0"/>
          <w:marBottom w:val="0"/>
          <w:divBdr>
            <w:top w:val="none" w:sz="0" w:space="0" w:color="auto"/>
            <w:left w:val="none" w:sz="0" w:space="0" w:color="auto"/>
            <w:bottom w:val="none" w:sz="0" w:space="0" w:color="auto"/>
            <w:right w:val="none" w:sz="0" w:space="0" w:color="auto"/>
          </w:divBdr>
        </w:div>
        <w:div w:id="1291936507">
          <w:marLeft w:val="446"/>
          <w:marRight w:val="0"/>
          <w:marTop w:val="0"/>
          <w:marBottom w:val="0"/>
          <w:divBdr>
            <w:top w:val="none" w:sz="0" w:space="0" w:color="auto"/>
            <w:left w:val="none" w:sz="0" w:space="0" w:color="auto"/>
            <w:bottom w:val="none" w:sz="0" w:space="0" w:color="auto"/>
            <w:right w:val="none" w:sz="0" w:space="0" w:color="auto"/>
          </w:divBdr>
        </w:div>
        <w:div w:id="19940735">
          <w:marLeft w:val="446"/>
          <w:marRight w:val="0"/>
          <w:marTop w:val="0"/>
          <w:marBottom w:val="0"/>
          <w:divBdr>
            <w:top w:val="none" w:sz="0" w:space="0" w:color="auto"/>
            <w:left w:val="none" w:sz="0" w:space="0" w:color="auto"/>
            <w:bottom w:val="none" w:sz="0" w:space="0" w:color="auto"/>
            <w:right w:val="none" w:sz="0" w:space="0" w:color="auto"/>
          </w:divBdr>
        </w:div>
        <w:div w:id="773482222">
          <w:marLeft w:val="446"/>
          <w:marRight w:val="0"/>
          <w:marTop w:val="0"/>
          <w:marBottom w:val="0"/>
          <w:divBdr>
            <w:top w:val="none" w:sz="0" w:space="0" w:color="auto"/>
            <w:left w:val="none" w:sz="0" w:space="0" w:color="auto"/>
            <w:bottom w:val="none" w:sz="0" w:space="0" w:color="auto"/>
            <w:right w:val="none" w:sz="0" w:space="0" w:color="auto"/>
          </w:divBdr>
        </w:div>
        <w:div w:id="18206559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fessional.services@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DA66-4450-4E2A-8C70-766D725B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1354</Words>
  <Characters>7723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Tom DWP Manchester Corporate HUB</dc:creator>
  <cp:keywords/>
  <dc:description/>
  <cp:lastModifiedBy>Jill Broom</cp:lastModifiedBy>
  <cp:revision>2</cp:revision>
  <dcterms:created xsi:type="dcterms:W3CDTF">2022-12-06T16:45:00Z</dcterms:created>
  <dcterms:modified xsi:type="dcterms:W3CDTF">2022-12-06T16:45:00Z</dcterms:modified>
</cp:coreProperties>
</file>